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D83" w:rsidRPr="005B79E4" w:rsidRDefault="00B36D83" w:rsidP="00B36D83">
      <w:pPr>
        <w:pStyle w:val="Kop1"/>
        <w:rPr>
          <w:rFonts w:ascii="Microsoft New Tai Lue" w:hAnsi="Microsoft New Tai Lue" w:cs="Microsoft New Tai Lue"/>
        </w:rPr>
      </w:pPr>
      <w:r w:rsidRPr="005B79E4">
        <w:rPr>
          <w:rFonts w:ascii="Microsoft New Tai Lue" w:hAnsi="Microsoft New Tai Lue" w:cs="Microsoft New Tai Lue"/>
        </w:rPr>
        <w:t>Werkwijze</w:t>
      </w:r>
      <w:bookmarkStart w:id="0" w:name="_GoBack"/>
      <w:bookmarkEnd w:id="0"/>
      <w:permStart w:id="150090848" w:edGrp="everyone"/>
      <w:permEnd w:id="150090848"/>
      <w:r w:rsidRPr="005B79E4">
        <w:rPr>
          <w:rFonts w:ascii="Microsoft New Tai Lue" w:hAnsi="Microsoft New Tai Lue" w:cs="Microsoft New Tai Lue"/>
        </w:rPr>
        <w:t xml:space="preserve"> </w:t>
      </w:r>
      <w:r w:rsidR="007B62D6" w:rsidRPr="005B79E4">
        <w:rPr>
          <w:rFonts w:ascii="Microsoft New Tai Lue" w:hAnsi="Microsoft New Tai Lue" w:cs="Microsoft New Tai Lue"/>
        </w:rPr>
        <w:t>p</w:t>
      </w:r>
      <w:r w:rsidR="00025432" w:rsidRPr="005B79E4">
        <w:rPr>
          <w:rFonts w:ascii="Microsoft New Tai Lue" w:hAnsi="Microsoft New Tai Lue" w:cs="Microsoft New Tai Lue"/>
        </w:rPr>
        <w:t>rebehandelpoli</w:t>
      </w:r>
      <w:r w:rsidR="00866D4F" w:rsidRPr="005B79E4">
        <w:rPr>
          <w:rFonts w:ascii="Microsoft New Tai Lue" w:hAnsi="Microsoft New Tai Lue" w:cs="Microsoft New Tai Lue"/>
        </w:rPr>
        <w:t xml:space="preserve"> </w:t>
      </w:r>
      <w:r w:rsidR="0038563C" w:rsidRPr="005B79E4">
        <w:rPr>
          <w:rFonts w:ascii="Microsoft New Tai Lue" w:hAnsi="Microsoft New Tai Lue" w:cs="Microsoft New Tai Lue"/>
        </w:rPr>
        <w:t>geriatrie CWZ</w:t>
      </w:r>
    </w:p>
    <w:p w:rsidR="00B36D83" w:rsidRPr="005B79E4" w:rsidRDefault="00B36D83" w:rsidP="00B36D83">
      <w:pPr>
        <w:rPr>
          <w:rFonts w:asciiTheme="majorHAnsi" w:hAnsiTheme="majorHAnsi"/>
        </w:rPr>
      </w:pPr>
    </w:p>
    <w:p w:rsidR="007B62D6" w:rsidRPr="005B79E4" w:rsidRDefault="007B62D6" w:rsidP="00B36D83">
      <w:pPr>
        <w:pStyle w:val="Duidelijkcitaat"/>
        <w:ind w:left="0"/>
        <w:rPr>
          <w:rFonts w:asciiTheme="majorHAnsi" w:hAnsiTheme="majorHAnsi"/>
          <w:color w:val="4F81BD" w:themeColor="accent1"/>
          <w:sz w:val="28"/>
          <w:szCs w:val="28"/>
        </w:rPr>
      </w:pPr>
      <w:r w:rsidRPr="005B79E4">
        <w:rPr>
          <w:rFonts w:asciiTheme="majorHAnsi" w:hAnsiTheme="majorHAnsi"/>
          <w:color w:val="4F81BD" w:themeColor="accent1"/>
          <w:sz w:val="28"/>
          <w:szCs w:val="28"/>
        </w:rPr>
        <w:t>Werkwijze</w:t>
      </w:r>
    </w:p>
    <w:p w:rsidR="00BE4E8D" w:rsidRPr="005B79E4" w:rsidRDefault="00BE4E8D" w:rsidP="00BE4E8D">
      <w:pPr>
        <w:rPr>
          <w:rFonts w:asciiTheme="majorHAnsi" w:hAnsiTheme="majorHAnsi" w:cstheme="minorHAnsi"/>
        </w:rPr>
      </w:pPr>
      <w:r w:rsidRPr="005B79E4">
        <w:rPr>
          <w:rFonts w:asciiTheme="majorHAnsi" w:hAnsiTheme="majorHAnsi" w:cstheme="minorHAnsi"/>
        </w:rPr>
        <w:t>Deze werkwijze omschrijft hoe de beoordeling op kwetsbaarheid in een verkort CGA eruit ziet bij patiënten van ≥ 70 jaar die voor een behandeling in het CWZ in aanmerking komen.</w:t>
      </w:r>
    </w:p>
    <w:p w:rsidR="00BE4E8D" w:rsidRPr="005B79E4" w:rsidRDefault="00BE4E8D" w:rsidP="00BE4E8D">
      <w:pPr>
        <w:rPr>
          <w:rFonts w:asciiTheme="majorHAnsi" w:hAnsiTheme="majorHAnsi" w:cstheme="minorHAnsi"/>
        </w:rPr>
      </w:pPr>
      <w:r w:rsidRPr="005B79E4">
        <w:rPr>
          <w:rFonts w:asciiTheme="majorHAnsi" w:hAnsiTheme="majorHAnsi" w:cstheme="minorHAnsi"/>
        </w:rPr>
        <w:t>De werkwijze omschrijft</w:t>
      </w:r>
      <w:r w:rsidR="00030618" w:rsidRPr="005B79E4">
        <w:rPr>
          <w:rFonts w:asciiTheme="majorHAnsi" w:hAnsiTheme="majorHAnsi" w:cstheme="minorHAnsi"/>
        </w:rPr>
        <w:t xml:space="preserve"> de volgende onderdelen</w:t>
      </w:r>
      <w:r w:rsidRPr="005B79E4">
        <w:rPr>
          <w:rFonts w:asciiTheme="majorHAnsi" w:hAnsiTheme="majorHAnsi" w:cstheme="minorHAnsi"/>
        </w:rPr>
        <w:t>:</w:t>
      </w:r>
    </w:p>
    <w:p w:rsidR="00BE4E8D" w:rsidRPr="005B79E4" w:rsidRDefault="00BE4E8D" w:rsidP="00BE4E8D">
      <w:pPr>
        <w:rPr>
          <w:rFonts w:asciiTheme="majorHAnsi" w:hAnsiTheme="majorHAnsi" w:cstheme="minorHAnsi"/>
        </w:rPr>
      </w:pPr>
    </w:p>
    <w:p w:rsidR="00BE4E8D" w:rsidRPr="005B79E4" w:rsidRDefault="00054399" w:rsidP="00BE4E8D">
      <w:pPr>
        <w:pStyle w:val="Lijstalinea"/>
        <w:numPr>
          <w:ilvl w:val="0"/>
          <w:numId w:val="7"/>
        </w:numPr>
        <w:rPr>
          <w:rFonts w:asciiTheme="majorHAnsi" w:hAnsiTheme="majorHAnsi" w:cstheme="minorHAnsi"/>
        </w:rPr>
      </w:pPr>
      <w:r w:rsidRPr="005B79E4">
        <w:rPr>
          <w:rFonts w:asciiTheme="majorHAnsi" w:hAnsiTheme="majorHAnsi" w:cstheme="minorHAnsi"/>
        </w:rPr>
        <w:t xml:space="preserve">Onderbouwing en verantwoording: </w:t>
      </w:r>
      <w:r w:rsidR="00522F4D" w:rsidRPr="005B79E4">
        <w:rPr>
          <w:rFonts w:asciiTheme="majorHAnsi" w:hAnsiTheme="majorHAnsi" w:cstheme="minorHAnsi"/>
        </w:rPr>
        <w:t>d</w:t>
      </w:r>
      <w:r w:rsidR="00BE4E8D" w:rsidRPr="005B79E4">
        <w:rPr>
          <w:rFonts w:asciiTheme="majorHAnsi" w:hAnsiTheme="majorHAnsi" w:cstheme="minorHAnsi"/>
        </w:rPr>
        <w:t>e risicofactoren voor achteruitgang van functi</w:t>
      </w:r>
      <w:r w:rsidR="00522F4D" w:rsidRPr="005B79E4">
        <w:rPr>
          <w:rFonts w:asciiTheme="majorHAnsi" w:hAnsiTheme="majorHAnsi" w:cstheme="minorHAnsi"/>
        </w:rPr>
        <w:t>oneren</w:t>
      </w:r>
      <w:r w:rsidR="00BE4E8D" w:rsidRPr="005B79E4">
        <w:rPr>
          <w:rFonts w:asciiTheme="majorHAnsi" w:hAnsiTheme="majorHAnsi" w:cstheme="minorHAnsi"/>
        </w:rPr>
        <w:t xml:space="preserve"> bij kwetsbare ouderen die voor een behandeling in het CWZ in aanmerking komen</w:t>
      </w:r>
      <w:r w:rsidR="00522F4D" w:rsidRPr="005B79E4">
        <w:rPr>
          <w:rFonts w:asciiTheme="majorHAnsi" w:hAnsiTheme="majorHAnsi" w:cstheme="minorHAnsi"/>
        </w:rPr>
        <w:t>.</w:t>
      </w:r>
    </w:p>
    <w:p w:rsidR="00BE4E8D" w:rsidRPr="005B79E4" w:rsidRDefault="00054399" w:rsidP="00BE4E8D">
      <w:pPr>
        <w:pStyle w:val="Lijstalinea"/>
        <w:numPr>
          <w:ilvl w:val="0"/>
          <w:numId w:val="7"/>
        </w:numPr>
        <w:rPr>
          <w:rFonts w:asciiTheme="majorHAnsi" w:hAnsiTheme="majorHAnsi" w:cstheme="minorHAnsi"/>
        </w:rPr>
      </w:pPr>
      <w:r w:rsidRPr="005B79E4">
        <w:rPr>
          <w:rFonts w:asciiTheme="majorHAnsi" w:hAnsiTheme="majorHAnsi" w:cstheme="minorHAnsi"/>
        </w:rPr>
        <w:t xml:space="preserve">Indicatie: </w:t>
      </w:r>
      <w:r w:rsidR="00522F4D" w:rsidRPr="005B79E4">
        <w:rPr>
          <w:rFonts w:asciiTheme="majorHAnsi" w:hAnsiTheme="majorHAnsi" w:cstheme="minorHAnsi"/>
        </w:rPr>
        <w:t>w</w:t>
      </w:r>
      <w:r w:rsidR="00BE4E8D" w:rsidRPr="005B79E4">
        <w:rPr>
          <w:rFonts w:asciiTheme="majorHAnsi" w:hAnsiTheme="majorHAnsi" w:cstheme="minorHAnsi"/>
        </w:rPr>
        <w:t>elke patiënten in aanmerking komen voor een onderzoek op de prebehandelpoli van de geriatrie in het CWZ</w:t>
      </w:r>
      <w:r w:rsidR="00522F4D" w:rsidRPr="005B79E4">
        <w:rPr>
          <w:rFonts w:asciiTheme="majorHAnsi" w:hAnsiTheme="majorHAnsi" w:cstheme="minorHAnsi"/>
        </w:rPr>
        <w:t>.</w:t>
      </w:r>
    </w:p>
    <w:p w:rsidR="00BE4E8D" w:rsidRPr="005B79E4" w:rsidRDefault="00054399" w:rsidP="00BE4E8D">
      <w:pPr>
        <w:pStyle w:val="Lijstalinea"/>
        <w:numPr>
          <w:ilvl w:val="0"/>
          <w:numId w:val="7"/>
        </w:numPr>
        <w:rPr>
          <w:rFonts w:asciiTheme="majorHAnsi" w:hAnsiTheme="majorHAnsi" w:cstheme="minorHAnsi"/>
        </w:rPr>
      </w:pPr>
      <w:r w:rsidRPr="005B79E4">
        <w:rPr>
          <w:rFonts w:asciiTheme="majorHAnsi" w:hAnsiTheme="majorHAnsi" w:cstheme="minorHAnsi"/>
        </w:rPr>
        <w:t xml:space="preserve">Uitvoering: </w:t>
      </w:r>
      <w:r w:rsidR="00522F4D" w:rsidRPr="005B79E4">
        <w:rPr>
          <w:rFonts w:asciiTheme="majorHAnsi" w:hAnsiTheme="majorHAnsi" w:cstheme="minorHAnsi"/>
        </w:rPr>
        <w:t>d</w:t>
      </w:r>
      <w:r w:rsidR="00BE4E8D" w:rsidRPr="005B79E4">
        <w:rPr>
          <w:rFonts w:asciiTheme="majorHAnsi" w:hAnsiTheme="majorHAnsi" w:cstheme="minorHAnsi"/>
        </w:rPr>
        <w:t>e verschillende onderdelen van het onderzoek</w:t>
      </w:r>
      <w:r w:rsidR="00522F4D" w:rsidRPr="005B79E4">
        <w:rPr>
          <w:rFonts w:asciiTheme="majorHAnsi" w:hAnsiTheme="majorHAnsi" w:cstheme="minorHAnsi"/>
        </w:rPr>
        <w:t>.</w:t>
      </w:r>
    </w:p>
    <w:p w:rsidR="00BE4E8D" w:rsidRPr="005B79E4" w:rsidRDefault="00CA587D" w:rsidP="00BE4E8D">
      <w:pPr>
        <w:pStyle w:val="Lijstalinea"/>
        <w:numPr>
          <w:ilvl w:val="0"/>
          <w:numId w:val="7"/>
        </w:numPr>
        <w:rPr>
          <w:rFonts w:asciiTheme="majorHAnsi" w:hAnsiTheme="majorHAnsi" w:cstheme="minorHAnsi"/>
        </w:rPr>
      </w:pPr>
      <w:r w:rsidRPr="005B79E4">
        <w:rPr>
          <w:rFonts w:asciiTheme="majorHAnsi" w:hAnsiTheme="majorHAnsi" w:cstheme="minorHAnsi"/>
        </w:rPr>
        <w:t>Verwerking: hoe de</w:t>
      </w:r>
      <w:r w:rsidR="00BE4E8D" w:rsidRPr="005B79E4">
        <w:rPr>
          <w:rFonts w:asciiTheme="majorHAnsi" w:hAnsiTheme="majorHAnsi" w:cstheme="minorHAnsi"/>
        </w:rPr>
        <w:t xml:space="preserve"> uitkomsten van de werkwijze verwerkt kunnen worden in het behandelplan</w:t>
      </w:r>
      <w:r w:rsidR="00522F4D" w:rsidRPr="005B79E4">
        <w:rPr>
          <w:rFonts w:asciiTheme="majorHAnsi" w:hAnsiTheme="majorHAnsi" w:cstheme="minorHAnsi"/>
        </w:rPr>
        <w:t>.</w:t>
      </w:r>
    </w:p>
    <w:p w:rsidR="00054399" w:rsidRPr="005B79E4" w:rsidRDefault="00054399" w:rsidP="00054399">
      <w:pPr>
        <w:rPr>
          <w:rFonts w:asciiTheme="majorHAnsi" w:hAnsiTheme="majorHAnsi" w:cstheme="minorHAnsi"/>
        </w:rPr>
      </w:pPr>
    </w:p>
    <w:p w:rsidR="00054399" w:rsidRPr="005B79E4" w:rsidRDefault="00054399" w:rsidP="00054399">
      <w:pPr>
        <w:rPr>
          <w:rFonts w:asciiTheme="majorHAnsi" w:hAnsiTheme="majorHAnsi" w:cstheme="minorHAnsi"/>
        </w:rPr>
      </w:pPr>
    </w:p>
    <w:p w:rsidR="00054399" w:rsidRPr="005B79E4" w:rsidRDefault="00054399" w:rsidP="00054399">
      <w:pPr>
        <w:pStyle w:val="Duidelijkcitaat"/>
        <w:ind w:left="0"/>
        <w:rPr>
          <w:rFonts w:asciiTheme="majorHAnsi" w:hAnsiTheme="majorHAnsi"/>
          <w:sz w:val="28"/>
          <w:szCs w:val="28"/>
        </w:rPr>
      </w:pPr>
      <w:r w:rsidRPr="005B79E4">
        <w:rPr>
          <w:rFonts w:asciiTheme="majorHAnsi" w:hAnsiTheme="majorHAnsi"/>
          <w:sz w:val="28"/>
          <w:szCs w:val="28"/>
        </w:rPr>
        <w:t>Onderbouwing en verantwoording</w:t>
      </w:r>
    </w:p>
    <w:p w:rsidR="00CB5C3F" w:rsidRPr="005B79E4" w:rsidRDefault="00CB5C3F" w:rsidP="00CB5C3F">
      <w:pPr>
        <w:rPr>
          <w:rFonts w:asciiTheme="majorHAnsi" w:hAnsiTheme="majorHAnsi" w:cstheme="minorHAnsi"/>
        </w:rPr>
      </w:pPr>
      <w:r w:rsidRPr="005B79E4">
        <w:rPr>
          <w:rFonts w:asciiTheme="majorHAnsi" w:hAnsiTheme="majorHAnsi" w:cstheme="minorHAnsi"/>
        </w:rPr>
        <w:t xml:space="preserve">Wegens de dubbele vergrijzing alsmede de </w:t>
      </w:r>
      <w:r w:rsidR="00522F4D" w:rsidRPr="005B79E4">
        <w:rPr>
          <w:rFonts w:asciiTheme="majorHAnsi" w:hAnsiTheme="majorHAnsi" w:cstheme="minorHAnsi"/>
        </w:rPr>
        <w:t>almaar groter wordende</w:t>
      </w:r>
      <w:r w:rsidRPr="005B79E4">
        <w:rPr>
          <w:rFonts w:asciiTheme="majorHAnsi" w:hAnsiTheme="majorHAnsi" w:cstheme="minorHAnsi"/>
        </w:rPr>
        <w:t xml:space="preserve"> diagnostische en therapeuti</w:t>
      </w:r>
      <w:r w:rsidR="00522F4D" w:rsidRPr="005B79E4">
        <w:rPr>
          <w:rFonts w:asciiTheme="majorHAnsi" w:hAnsiTheme="majorHAnsi" w:cstheme="minorHAnsi"/>
        </w:rPr>
        <w:t>sche mogelijkheden in de tweede</w:t>
      </w:r>
      <w:r w:rsidRPr="005B79E4">
        <w:rPr>
          <w:rFonts w:asciiTheme="majorHAnsi" w:hAnsiTheme="majorHAnsi" w:cstheme="minorHAnsi"/>
        </w:rPr>
        <w:t>lijn</w:t>
      </w:r>
      <w:r w:rsidR="00522F4D" w:rsidRPr="005B79E4">
        <w:rPr>
          <w:rFonts w:asciiTheme="majorHAnsi" w:hAnsiTheme="majorHAnsi" w:cstheme="minorHAnsi"/>
        </w:rPr>
        <w:t xml:space="preserve">s </w:t>
      </w:r>
      <w:r w:rsidRPr="005B79E4">
        <w:rPr>
          <w:rFonts w:asciiTheme="majorHAnsi" w:hAnsiTheme="majorHAnsi" w:cstheme="minorHAnsi"/>
        </w:rPr>
        <w:t>zorg, krijgen medisch specialisten toenemend ouderen als patiënt.</w:t>
      </w:r>
      <w:r w:rsidR="00522F4D" w:rsidRPr="005B79E4">
        <w:rPr>
          <w:rFonts w:asciiTheme="majorHAnsi" w:hAnsiTheme="majorHAnsi" w:cstheme="minorHAnsi"/>
        </w:rPr>
        <w:t xml:space="preserve"> Een deel van deze ouderen zal “</w:t>
      </w:r>
      <w:r w:rsidRPr="005B79E4">
        <w:rPr>
          <w:rFonts w:asciiTheme="majorHAnsi" w:hAnsiTheme="majorHAnsi" w:cstheme="minorHAnsi"/>
        </w:rPr>
        <w:t>kwets</w:t>
      </w:r>
      <w:r w:rsidR="00522F4D" w:rsidRPr="005B79E4">
        <w:rPr>
          <w:rFonts w:asciiTheme="majorHAnsi" w:hAnsiTheme="majorHAnsi" w:cstheme="minorHAnsi"/>
        </w:rPr>
        <w:t xml:space="preserve">baar” </w:t>
      </w:r>
      <w:r w:rsidRPr="005B79E4">
        <w:rPr>
          <w:rFonts w:asciiTheme="majorHAnsi" w:hAnsiTheme="majorHAnsi" w:cstheme="minorHAnsi"/>
        </w:rPr>
        <w:t>zijn.</w:t>
      </w:r>
    </w:p>
    <w:p w:rsidR="00054399" w:rsidRPr="005B79E4" w:rsidRDefault="00CB5C3F" w:rsidP="00CB5C3F">
      <w:pPr>
        <w:rPr>
          <w:rFonts w:asciiTheme="majorHAnsi" w:hAnsiTheme="majorHAnsi" w:cstheme="minorHAnsi"/>
        </w:rPr>
      </w:pPr>
      <w:r w:rsidRPr="005B79E4">
        <w:rPr>
          <w:rFonts w:asciiTheme="majorHAnsi" w:hAnsiTheme="majorHAnsi" w:cstheme="minorHAnsi"/>
        </w:rPr>
        <w:t xml:space="preserve">Omdat het CGA (Comprehensive </w:t>
      </w:r>
      <w:r w:rsidR="00522F4D" w:rsidRPr="005B79E4">
        <w:rPr>
          <w:rFonts w:asciiTheme="majorHAnsi" w:hAnsiTheme="majorHAnsi" w:cstheme="minorHAnsi"/>
        </w:rPr>
        <w:t>Geriatrisch</w:t>
      </w:r>
      <w:r w:rsidRPr="005B79E4">
        <w:rPr>
          <w:rFonts w:asciiTheme="majorHAnsi" w:hAnsiTheme="majorHAnsi" w:cstheme="minorHAnsi"/>
        </w:rPr>
        <w:t xml:space="preserve"> Assessment) een tijdrovend en daarmee duur instrument is en niet alle kwetsbare ouderen naar de klinisch geriater verwezen hoeven te worden, is er voor de inschatting </w:t>
      </w:r>
      <w:r w:rsidR="00522F4D" w:rsidRPr="005B79E4">
        <w:rPr>
          <w:rFonts w:asciiTheme="majorHAnsi" w:hAnsiTheme="majorHAnsi" w:cstheme="minorHAnsi"/>
        </w:rPr>
        <w:t>van</w:t>
      </w:r>
      <w:r w:rsidRPr="005B79E4">
        <w:rPr>
          <w:rFonts w:asciiTheme="majorHAnsi" w:hAnsiTheme="majorHAnsi" w:cstheme="minorHAnsi"/>
        </w:rPr>
        <w:t xml:space="preserve"> potentiële kwetsbaarheden in de opwerking naar een electieve behandeling, behoefte aan een verkorte werkwijze. Wij noemen dit een verkort CGA. Aan de hand van deze inschatting kan besloten worden om voor de gevonden kwetsbaarheden een passend diagnostisch danwel therapeutisch behandelplan op te stellen Zonodig kan de patiënt alsnog ve</w:t>
      </w:r>
      <w:r w:rsidR="00E719B2">
        <w:rPr>
          <w:rFonts w:asciiTheme="majorHAnsi" w:hAnsiTheme="majorHAnsi" w:cstheme="minorHAnsi"/>
        </w:rPr>
        <w:t>rwezen worden naar een klinisch</w:t>
      </w:r>
      <w:r w:rsidRPr="005B79E4">
        <w:rPr>
          <w:rFonts w:asciiTheme="majorHAnsi" w:hAnsiTheme="majorHAnsi" w:cstheme="minorHAnsi"/>
        </w:rPr>
        <w:t xml:space="preserve"> geriater. </w:t>
      </w:r>
    </w:p>
    <w:p w:rsidR="00054399" w:rsidRPr="005B79E4" w:rsidRDefault="00054399" w:rsidP="000C64ED">
      <w:pPr>
        <w:pStyle w:val="Normaalweb"/>
        <w:spacing w:after="0" w:afterAutospacing="0"/>
        <w:rPr>
          <w:rFonts w:asciiTheme="majorHAnsi" w:hAnsiTheme="majorHAnsi" w:cstheme="minorHAnsi"/>
        </w:rPr>
      </w:pPr>
      <w:r w:rsidRPr="005B79E4">
        <w:rPr>
          <w:rFonts w:asciiTheme="majorHAnsi" w:hAnsiTheme="majorHAnsi" w:cstheme="minorHAnsi"/>
        </w:rPr>
        <w:t xml:space="preserve">Het is aannemelijk dat </w:t>
      </w:r>
      <w:r w:rsidR="000C64ED" w:rsidRPr="005B79E4">
        <w:rPr>
          <w:rFonts w:asciiTheme="majorHAnsi" w:hAnsiTheme="majorHAnsi"/>
        </w:rPr>
        <w:t>leeftijd, eerder doorgemaakt delier, cognitieve stoornissen, verminderde visus, verminderd gehoor, functionele beperkingen, risicovol alcoholgebruik, nicotinegebruik, gebruik van medicatie met anticholinerge (bij-) werking, stress, angst / depressie, pijn, slaapdeprivatie, ondervoeding,</w:t>
      </w:r>
      <w:r w:rsidR="000C64ED">
        <w:rPr>
          <w:rFonts w:asciiTheme="majorHAnsi" w:hAnsiTheme="majorHAnsi"/>
        </w:rPr>
        <w:t xml:space="preserve"> persoonlijkheid, comorbiditeit, </w:t>
      </w:r>
      <w:r w:rsidRPr="005B79E4">
        <w:rPr>
          <w:rFonts w:asciiTheme="majorHAnsi" w:hAnsiTheme="majorHAnsi" w:cstheme="minorHAnsi"/>
        </w:rPr>
        <w:t xml:space="preserve"> belangrijke risicofactoren zijn voor functionele achteruitgang bij </w:t>
      </w:r>
      <w:r w:rsidR="00522F4D" w:rsidRPr="005B79E4">
        <w:rPr>
          <w:rFonts w:asciiTheme="majorHAnsi" w:hAnsiTheme="majorHAnsi" w:cstheme="minorHAnsi"/>
        </w:rPr>
        <w:t>in het ziekenhuis opgenomen oudere patiënten.</w:t>
      </w:r>
    </w:p>
    <w:p w:rsidR="000C64ED" w:rsidRPr="005B79E4" w:rsidRDefault="00054399" w:rsidP="00054399">
      <w:pPr>
        <w:rPr>
          <w:rFonts w:asciiTheme="majorHAnsi" w:hAnsiTheme="majorHAnsi" w:cstheme="minorHAnsi"/>
        </w:rPr>
      </w:pPr>
      <w:r w:rsidRPr="005B79E4">
        <w:rPr>
          <w:rFonts w:asciiTheme="majorHAnsi" w:hAnsiTheme="majorHAnsi" w:cstheme="minorHAnsi"/>
        </w:rPr>
        <w:t xml:space="preserve"> </w:t>
      </w:r>
    </w:p>
    <w:p w:rsidR="00054399" w:rsidRPr="005B79E4" w:rsidRDefault="00054399" w:rsidP="00054399">
      <w:pPr>
        <w:rPr>
          <w:rFonts w:asciiTheme="majorHAnsi" w:hAnsiTheme="majorHAnsi" w:cstheme="minorHAnsi"/>
        </w:rPr>
      </w:pPr>
      <w:r w:rsidRPr="005B79E4">
        <w:rPr>
          <w:rFonts w:asciiTheme="majorHAnsi" w:hAnsiTheme="majorHAnsi" w:cstheme="minorHAnsi"/>
        </w:rPr>
        <w:t>Door systematisch en vroegtijdig in het opwerken naar de behandeling aandacht te hebben voor bovenstaande</w:t>
      </w:r>
      <w:r w:rsidR="00522F4D" w:rsidRPr="005B79E4">
        <w:rPr>
          <w:rFonts w:asciiTheme="majorHAnsi" w:hAnsiTheme="majorHAnsi" w:cstheme="minorHAnsi"/>
        </w:rPr>
        <w:t xml:space="preserve"> factoren, beogen wij met </w:t>
      </w:r>
      <w:r w:rsidRPr="005B79E4">
        <w:rPr>
          <w:rFonts w:asciiTheme="majorHAnsi" w:hAnsiTheme="majorHAnsi" w:cstheme="minorHAnsi"/>
        </w:rPr>
        <w:t xml:space="preserve">deze werkwijze bij te dragen aan </w:t>
      </w:r>
      <w:r w:rsidR="00522F4D" w:rsidRPr="005B79E4">
        <w:rPr>
          <w:rFonts w:asciiTheme="majorHAnsi" w:hAnsiTheme="majorHAnsi" w:cstheme="minorHAnsi"/>
        </w:rPr>
        <w:t xml:space="preserve">het </w:t>
      </w:r>
      <w:r w:rsidRPr="005B79E4">
        <w:rPr>
          <w:rFonts w:asciiTheme="majorHAnsi" w:hAnsiTheme="majorHAnsi" w:cstheme="minorHAnsi"/>
        </w:rPr>
        <w:t xml:space="preserve">voorkomen van functionele achteruitgang </w:t>
      </w:r>
      <w:r w:rsidR="00522F4D" w:rsidRPr="005B79E4">
        <w:rPr>
          <w:rFonts w:asciiTheme="majorHAnsi" w:hAnsiTheme="majorHAnsi" w:cstheme="minorHAnsi"/>
        </w:rPr>
        <w:t>bij</w:t>
      </w:r>
      <w:r w:rsidRPr="005B79E4">
        <w:rPr>
          <w:rFonts w:asciiTheme="majorHAnsi" w:hAnsiTheme="majorHAnsi" w:cstheme="minorHAnsi"/>
        </w:rPr>
        <w:t xml:space="preserve"> de voorgenomen behandeling.</w:t>
      </w:r>
    </w:p>
    <w:p w:rsidR="007B62D6" w:rsidRPr="005B79E4" w:rsidRDefault="007B62D6" w:rsidP="007B62D6">
      <w:pPr>
        <w:rPr>
          <w:rFonts w:asciiTheme="majorHAnsi" w:hAnsiTheme="majorHAnsi"/>
        </w:rPr>
      </w:pPr>
    </w:p>
    <w:p w:rsidR="00B36D83" w:rsidRPr="005B79E4" w:rsidRDefault="00B36D83" w:rsidP="00B36D83">
      <w:pPr>
        <w:pStyle w:val="Duidelijkcitaat"/>
        <w:ind w:left="0"/>
        <w:rPr>
          <w:rFonts w:asciiTheme="majorHAnsi" w:hAnsiTheme="majorHAnsi"/>
          <w:sz w:val="28"/>
          <w:szCs w:val="28"/>
        </w:rPr>
      </w:pPr>
      <w:r w:rsidRPr="005B79E4">
        <w:rPr>
          <w:rFonts w:asciiTheme="majorHAnsi" w:hAnsiTheme="majorHAnsi"/>
          <w:sz w:val="28"/>
          <w:szCs w:val="28"/>
        </w:rPr>
        <w:lastRenderedPageBreak/>
        <w:t>Indicatie:</w:t>
      </w:r>
    </w:p>
    <w:p w:rsidR="00522F4D" w:rsidRPr="005B79E4" w:rsidRDefault="00030618" w:rsidP="009E0A93">
      <w:pPr>
        <w:rPr>
          <w:rFonts w:asciiTheme="majorHAnsi" w:hAnsiTheme="majorHAnsi" w:cstheme="minorHAnsi"/>
        </w:rPr>
      </w:pPr>
      <w:r w:rsidRPr="005B79E4">
        <w:rPr>
          <w:rFonts w:asciiTheme="majorHAnsi" w:hAnsiTheme="majorHAnsi" w:cstheme="minorHAnsi"/>
        </w:rPr>
        <w:t>Voor de</w:t>
      </w:r>
      <w:r w:rsidR="00522F4D" w:rsidRPr="005B79E4">
        <w:rPr>
          <w:rFonts w:asciiTheme="majorHAnsi" w:hAnsiTheme="majorHAnsi" w:cstheme="minorHAnsi"/>
        </w:rPr>
        <w:t>ze</w:t>
      </w:r>
      <w:r w:rsidRPr="005B79E4">
        <w:rPr>
          <w:rFonts w:asciiTheme="majorHAnsi" w:hAnsiTheme="majorHAnsi" w:cstheme="minorHAnsi"/>
        </w:rPr>
        <w:t xml:space="preserve"> werkwijze komen in ieder geval patiënten met de volgende kenmerken in aanmerking: een combinatie van hoge leeftijd, lichamelijke ziekte, geriatrische syndromen, verminderde functionaliteit en sociale problematiek. </w:t>
      </w:r>
    </w:p>
    <w:p w:rsidR="00E719B2" w:rsidRDefault="00E719B2" w:rsidP="00E719B2">
      <w:pPr>
        <w:rPr>
          <w:rFonts w:asciiTheme="majorHAnsi" w:hAnsiTheme="majorHAnsi" w:cs="Calibri"/>
        </w:rPr>
      </w:pPr>
    </w:p>
    <w:p w:rsidR="00E719B2" w:rsidRDefault="00A05C0E" w:rsidP="009E0A93">
      <w:pPr>
        <w:rPr>
          <w:rFonts w:asciiTheme="majorHAnsi" w:hAnsiTheme="majorHAnsi" w:cs="Calibri"/>
        </w:rPr>
      </w:pPr>
      <w:r>
        <w:rPr>
          <w:rFonts w:asciiTheme="majorHAnsi" w:hAnsiTheme="majorHAnsi" w:cs="Calibri"/>
        </w:rPr>
        <w:t>P</w:t>
      </w:r>
      <w:r w:rsidR="00522F4D" w:rsidRPr="005B79E4">
        <w:rPr>
          <w:rFonts w:asciiTheme="majorHAnsi" w:hAnsiTheme="majorHAnsi" w:cs="Calibri"/>
        </w:rPr>
        <w:t>otentieel kwetsbare</w:t>
      </w:r>
      <w:r w:rsidR="00025432" w:rsidRPr="005B79E4">
        <w:rPr>
          <w:rFonts w:asciiTheme="majorHAnsi" w:hAnsiTheme="majorHAnsi" w:cs="Calibri"/>
        </w:rPr>
        <w:t xml:space="preserve"> patiënten </w:t>
      </w:r>
      <w:r>
        <w:rPr>
          <w:rFonts w:asciiTheme="majorHAnsi" w:hAnsiTheme="majorHAnsi" w:cs="Calibri"/>
        </w:rPr>
        <w:t xml:space="preserve">worden vroegtijdig in het </w:t>
      </w:r>
      <w:r w:rsidR="00E719B2">
        <w:rPr>
          <w:rFonts w:asciiTheme="majorHAnsi" w:hAnsiTheme="majorHAnsi" w:cs="Calibri"/>
        </w:rPr>
        <w:t>diagnostisch</w:t>
      </w:r>
      <w:r>
        <w:rPr>
          <w:rFonts w:asciiTheme="majorHAnsi" w:hAnsiTheme="majorHAnsi" w:cs="Calibri"/>
        </w:rPr>
        <w:t xml:space="preserve"> traject door de desbetreffende coördinerend specialist, </w:t>
      </w:r>
      <w:r w:rsidR="00025432" w:rsidRPr="005B79E4">
        <w:rPr>
          <w:rFonts w:asciiTheme="majorHAnsi" w:hAnsiTheme="majorHAnsi" w:cs="Calibri"/>
        </w:rPr>
        <w:t>geïdentificeerd</w:t>
      </w:r>
      <w:r w:rsidR="002D5E35" w:rsidRPr="005B79E4">
        <w:rPr>
          <w:rFonts w:asciiTheme="majorHAnsi" w:hAnsiTheme="majorHAnsi" w:cs="Calibri"/>
        </w:rPr>
        <w:t xml:space="preserve"> </w:t>
      </w:r>
      <w:r w:rsidR="00025432" w:rsidRPr="005B79E4">
        <w:rPr>
          <w:rFonts w:asciiTheme="majorHAnsi" w:hAnsiTheme="majorHAnsi" w:cs="Calibri"/>
        </w:rPr>
        <w:t xml:space="preserve">middels de </w:t>
      </w:r>
      <w:r w:rsidR="00030618" w:rsidRPr="005B79E4">
        <w:rPr>
          <w:rFonts w:asciiTheme="majorHAnsi" w:hAnsiTheme="majorHAnsi" w:cs="Calibri"/>
        </w:rPr>
        <w:t>Groningen Frailty Indicator (</w:t>
      </w:r>
      <w:r w:rsidR="00025432" w:rsidRPr="005B79E4">
        <w:rPr>
          <w:rFonts w:asciiTheme="majorHAnsi" w:hAnsiTheme="majorHAnsi" w:cs="Calibri"/>
        </w:rPr>
        <w:t>GFI</w:t>
      </w:r>
      <w:r w:rsidR="00030618" w:rsidRPr="005B79E4">
        <w:rPr>
          <w:rFonts w:asciiTheme="majorHAnsi" w:hAnsiTheme="majorHAnsi" w:cs="Calibri"/>
        </w:rPr>
        <w:t xml:space="preserve">). </w:t>
      </w:r>
      <w:r>
        <w:rPr>
          <w:rFonts w:asciiTheme="majorHAnsi" w:hAnsiTheme="majorHAnsi" w:cs="Calibri"/>
        </w:rPr>
        <w:t xml:space="preserve"> </w:t>
      </w:r>
    </w:p>
    <w:p w:rsidR="00E719B2" w:rsidRDefault="00E719B2" w:rsidP="009E0A93">
      <w:pPr>
        <w:rPr>
          <w:rFonts w:asciiTheme="majorHAnsi" w:hAnsiTheme="majorHAnsi" w:cs="Calibri"/>
        </w:rPr>
      </w:pPr>
    </w:p>
    <w:p w:rsidR="00025432" w:rsidRPr="005B79E4" w:rsidRDefault="00030618" w:rsidP="009E0A93">
      <w:pPr>
        <w:rPr>
          <w:rFonts w:asciiTheme="majorHAnsi" w:hAnsiTheme="majorHAnsi" w:cs="Calibri"/>
        </w:rPr>
      </w:pPr>
      <w:r w:rsidRPr="005B79E4">
        <w:rPr>
          <w:rFonts w:asciiTheme="majorHAnsi" w:hAnsiTheme="majorHAnsi" w:cs="Calibri"/>
        </w:rPr>
        <w:t>Voor een uitgebreidere omschrijving hiervan wordt verwezen naar de “Werkwijze screening potentiële kwetsbaarheid met Groningen Frailty Indicator (GFI) bij patiënten ≥ 70 jaar die voor een behandeling in het CWZ in aanmerking komen.”</w:t>
      </w:r>
    </w:p>
    <w:p w:rsidR="00A05C0E" w:rsidRDefault="00A05C0E" w:rsidP="009E0A93">
      <w:pPr>
        <w:rPr>
          <w:rFonts w:asciiTheme="majorHAnsi" w:hAnsiTheme="majorHAnsi" w:cs="Calibri"/>
          <w:highlight w:val="yellow"/>
        </w:rPr>
      </w:pPr>
    </w:p>
    <w:p w:rsidR="00E719B2" w:rsidRPr="00A05C0E" w:rsidRDefault="00E719B2" w:rsidP="00E719B2">
      <w:pPr>
        <w:rPr>
          <w:rFonts w:asciiTheme="majorHAnsi" w:hAnsiTheme="majorHAnsi" w:cs="Calibri"/>
        </w:rPr>
      </w:pPr>
      <w:r w:rsidRPr="00A05C0E">
        <w:rPr>
          <w:rFonts w:asciiTheme="majorHAnsi" w:hAnsiTheme="majorHAnsi" w:cs="Calibri"/>
        </w:rPr>
        <w:t>Inclusie criteria:</w:t>
      </w:r>
    </w:p>
    <w:p w:rsidR="00E719B2" w:rsidRDefault="00E719B2" w:rsidP="00E719B2">
      <w:pPr>
        <w:rPr>
          <w:rFonts w:asciiTheme="majorHAnsi" w:hAnsiTheme="majorHAnsi" w:cs="Calibri"/>
        </w:rPr>
      </w:pPr>
      <w:r w:rsidRPr="00A05C0E">
        <w:rPr>
          <w:rFonts w:asciiTheme="majorHAnsi" w:hAnsiTheme="majorHAnsi" w:cs="Calibri"/>
        </w:rPr>
        <w:t>Alle patiënten van ≥ 70 jaar die in aanmerking voor een electieve behandeling en hiervoor een polikliniek bezoeken.</w:t>
      </w:r>
    </w:p>
    <w:p w:rsidR="00E719B2" w:rsidRDefault="00E719B2" w:rsidP="00E719B2">
      <w:pPr>
        <w:rPr>
          <w:rFonts w:asciiTheme="majorHAnsi" w:hAnsiTheme="majorHAnsi" w:cs="Calibri"/>
        </w:rPr>
      </w:pPr>
      <w:r>
        <w:rPr>
          <w:rFonts w:asciiTheme="majorHAnsi" w:hAnsiTheme="majorHAnsi" w:cs="Calibri"/>
        </w:rPr>
        <w:t>P</w:t>
      </w:r>
      <w:r w:rsidRPr="00A05C0E">
        <w:rPr>
          <w:rFonts w:asciiTheme="majorHAnsi" w:hAnsiTheme="majorHAnsi" w:cs="Calibri"/>
        </w:rPr>
        <w:t xml:space="preserve">atiënten &lt;70 </w:t>
      </w:r>
      <w:r>
        <w:rPr>
          <w:rFonts w:asciiTheme="majorHAnsi" w:hAnsiTheme="majorHAnsi" w:cs="Calibri"/>
        </w:rPr>
        <w:t xml:space="preserve">jaar, </w:t>
      </w:r>
      <w:r w:rsidRPr="00A05C0E">
        <w:rPr>
          <w:rFonts w:asciiTheme="majorHAnsi" w:hAnsiTheme="majorHAnsi" w:cs="Calibri"/>
        </w:rPr>
        <w:t>indien sprake is van multiproblematiek/ernstige comorbiditeit en/of cognitieve stoornissen.</w:t>
      </w:r>
    </w:p>
    <w:p w:rsidR="00A05C0E" w:rsidRPr="00A05C0E" w:rsidRDefault="00A05C0E" w:rsidP="00A05C0E">
      <w:pPr>
        <w:rPr>
          <w:rFonts w:asciiTheme="majorHAnsi" w:hAnsiTheme="majorHAnsi" w:cs="Calibri"/>
        </w:rPr>
      </w:pPr>
    </w:p>
    <w:p w:rsidR="00A05C0E" w:rsidRPr="005B79E4" w:rsidRDefault="00A05C0E" w:rsidP="00A05C0E">
      <w:pPr>
        <w:rPr>
          <w:rFonts w:asciiTheme="majorHAnsi" w:hAnsiTheme="majorHAnsi" w:cs="Calibri"/>
        </w:rPr>
      </w:pPr>
    </w:p>
    <w:p w:rsidR="009E0A93" w:rsidRPr="005B79E4" w:rsidRDefault="009E0A93" w:rsidP="009E0A93">
      <w:pPr>
        <w:pStyle w:val="Duidelijkcitaat"/>
        <w:ind w:left="0"/>
        <w:rPr>
          <w:rFonts w:asciiTheme="majorHAnsi" w:hAnsiTheme="majorHAnsi"/>
          <w:sz w:val="28"/>
          <w:szCs w:val="28"/>
        </w:rPr>
      </w:pPr>
      <w:r w:rsidRPr="005B79E4">
        <w:rPr>
          <w:rFonts w:asciiTheme="majorHAnsi" w:hAnsiTheme="majorHAnsi"/>
          <w:sz w:val="28"/>
          <w:szCs w:val="28"/>
        </w:rPr>
        <w:t>Uitvoering:</w:t>
      </w:r>
    </w:p>
    <w:p w:rsidR="005B79E4" w:rsidRDefault="009E0A93" w:rsidP="007B62D6">
      <w:pPr>
        <w:rPr>
          <w:rFonts w:asciiTheme="majorHAnsi" w:hAnsiTheme="majorHAnsi" w:cs="Calibri"/>
        </w:rPr>
      </w:pPr>
      <w:r w:rsidRPr="005B79E4">
        <w:rPr>
          <w:rFonts w:asciiTheme="majorHAnsi" w:hAnsiTheme="majorHAnsi" w:cs="Calibri"/>
        </w:rPr>
        <w:t>Voor de analyse van het risicoprofiel worden alle factoren</w:t>
      </w:r>
      <w:r w:rsidR="007B62D6" w:rsidRPr="005B79E4">
        <w:rPr>
          <w:rFonts w:asciiTheme="majorHAnsi" w:hAnsiTheme="majorHAnsi" w:cs="Calibri"/>
        </w:rPr>
        <w:t xml:space="preserve">, gerelateerd aan </w:t>
      </w:r>
      <w:r w:rsidR="00FB7175" w:rsidRPr="005B79E4">
        <w:rPr>
          <w:rFonts w:asciiTheme="majorHAnsi" w:hAnsiTheme="majorHAnsi" w:cs="Calibri"/>
        </w:rPr>
        <w:t xml:space="preserve">het CGA-model, </w:t>
      </w:r>
      <w:r w:rsidR="007B62D6" w:rsidRPr="005B79E4">
        <w:rPr>
          <w:rFonts w:asciiTheme="majorHAnsi" w:hAnsiTheme="majorHAnsi" w:cs="Calibri"/>
          <w:u w:val="single"/>
        </w:rPr>
        <w:t>verkort</w:t>
      </w:r>
      <w:r w:rsidR="007B62D6" w:rsidRPr="005B79E4">
        <w:rPr>
          <w:rFonts w:asciiTheme="majorHAnsi" w:hAnsiTheme="majorHAnsi" w:cs="Calibri"/>
        </w:rPr>
        <w:t xml:space="preserve"> </w:t>
      </w:r>
      <w:r w:rsidRPr="005B79E4">
        <w:rPr>
          <w:rFonts w:asciiTheme="majorHAnsi" w:hAnsiTheme="majorHAnsi" w:cs="Calibri"/>
        </w:rPr>
        <w:t>belicht.</w:t>
      </w:r>
      <w:r w:rsidR="007B62D6" w:rsidRPr="005B79E4">
        <w:rPr>
          <w:rFonts w:asciiTheme="majorHAnsi" w:hAnsiTheme="majorHAnsi" w:cs="Calibri"/>
        </w:rPr>
        <w:t xml:space="preserve"> </w:t>
      </w:r>
    </w:p>
    <w:p w:rsidR="007B62D6" w:rsidRPr="005B79E4" w:rsidRDefault="007B62D6" w:rsidP="007B62D6">
      <w:pPr>
        <w:rPr>
          <w:rFonts w:asciiTheme="majorHAnsi" w:hAnsiTheme="majorHAnsi" w:cstheme="minorHAnsi"/>
        </w:rPr>
      </w:pPr>
      <w:r w:rsidRPr="005B79E4">
        <w:rPr>
          <w:rFonts w:asciiTheme="majorHAnsi" w:hAnsiTheme="majorHAnsi" w:cstheme="minorHAnsi"/>
        </w:rPr>
        <w:t xml:space="preserve">Het CGA is een uitgebreid klinisch geriatrisch multidisciplinair onderzoek. </w:t>
      </w:r>
    </w:p>
    <w:p w:rsidR="007B62D6" w:rsidRPr="005B79E4" w:rsidRDefault="007B62D6" w:rsidP="007B62D6">
      <w:pPr>
        <w:rPr>
          <w:rFonts w:asciiTheme="majorHAnsi" w:hAnsiTheme="majorHAnsi" w:cstheme="minorHAnsi"/>
        </w:rPr>
      </w:pPr>
      <w:r w:rsidRPr="005B79E4">
        <w:rPr>
          <w:rFonts w:asciiTheme="majorHAnsi" w:hAnsiTheme="majorHAnsi" w:cstheme="minorHAnsi"/>
        </w:rPr>
        <w:t xml:space="preserve">In tegenstelling tot </w:t>
      </w:r>
      <w:r w:rsidR="00FB7175" w:rsidRPr="005B79E4">
        <w:rPr>
          <w:rFonts w:asciiTheme="majorHAnsi" w:hAnsiTheme="majorHAnsi" w:cstheme="minorHAnsi"/>
        </w:rPr>
        <w:t>dat</w:t>
      </w:r>
      <w:r w:rsidRPr="005B79E4">
        <w:rPr>
          <w:rFonts w:asciiTheme="majorHAnsi" w:hAnsiTheme="majorHAnsi" w:cstheme="minorHAnsi"/>
        </w:rPr>
        <w:t xml:space="preserve"> uitgebreide assessment wordt </w:t>
      </w:r>
      <w:r w:rsidR="00FB7175" w:rsidRPr="005B79E4">
        <w:rPr>
          <w:rFonts w:asciiTheme="majorHAnsi" w:hAnsiTheme="majorHAnsi" w:cstheme="minorHAnsi"/>
        </w:rPr>
        <w:t xml:space="preserve">deze </w:t>
      </w:r>
      <w:r w:rsidRPr="005B79E4">
        <w:rPr>
          <w:rFonts w:asciiTheme="majorHAnsi" w:hAnsiTheme="majorHAnsi" w:cstheme="minorHAnsi"/>
        </w:rPr>
        <w:t>werkwijze monodisciplinair uitgevoerd door de verpleegkundige specialist (een professional die de medische behandeling met een verpleegkundige behandeling verbindt in de zorg rondom de patiënt). De multipele problemen (lichamelijk, psychisch, functioneel en sociaal) van de oudere patiënt worden zo veel mogelijk opgespoord</w:t>
      </w:r>
      <w:r w:rsidR="00BE4E8D" w:rsidRPr="005B79E4">
        <w:rPr>
          <w:rFonts w:asciiTheme="majorHAnsi" w:hAnsiTheme="majorHAnsi" w:cstheme="minorHAnsi"/>
        </w:rPr>
        <w:t xml:space="preserve"> en er wordt op basis van die gegevens een afweging gemaakt tussen de capaciteiten en de zorgbehoeften zodat een uitspraak </w:t>
      </w:r>
      <w:r w:rsidR="002D5E35" w:rsidRPr="005B79E4">
        <w:rPr>
          <w:rFonts w:asciiTheme="majorHAnsi" w:hAnsiTheme="majorHAnsi" w:cstheme="minorHAnsi"/>
        </w:rPr>
        <w:t xml:space="preserve">gedaan </w:t>
      </w:r>
      <w:r w:rsidR="00BE4E8D" w:rsidRPr="005B79E4">
        <w:rPr>
          <w:rFonts w:asciiTheme="majorHAnsi" w:hAnsiTheme="majorHAnsi" w:cstheme="minorHAnsi"/>
        </w:rPr>
        <w:t>kan worden over de mate waarin deze de patiënt k</w:t>
      </w:r>
      <w:r w:rsidR="002D5E35" w:rsidRPr="005B79E4">
        <w:rPr>
          <w:rFonts w:asciiTheme="majorHAnsi" w:hAnsiTheme="majorHAnsi" w:cstheme="minorHAnsi"/>
        </w:rPr>
        <w:t>wetsbaar zijn</w:t>
      </w:r>
      <w:r w:rsidRPr="005B79E4">
        <w:rPr>
          <w:rFonts w:asciiTheme="majorHAnsi" w:hAnsiTheme="majorHAnsi" w:cstheme="minorHAnsi"/>
        </w:rPr>
        <w:t xml:space="preserve"> </w:t>
      </w:r>
      <w:r w:rsidR="00FB7175" w:rsidRPr="005B79E4">
        <w:rPr>
          <w:rFonts w:asciiTheme="majorHAnsi" w:hAnsiTheme="majorHAnsi" w:cstheme="minorHAnsi"/>
        </w:rPr>
        <w:t xml:space="preserve">(in termen van fit, matig fit en kwetsbaar) </w:t>
      </w:r>
      <w:r w:rsidRPr="005B79E4">
        <w:rPr>
          <w:rFonts w:asciiTheme="majorHAnsi" w:hAnsiTheme="majorHAnsi" w:cstheme="minorHAnsi"/>
        </w:rPr>
        <w:t>en een verhoogd risico geven op negatieve uitkomsten van de voorgenomen behandeling</w:t>
      </w:r>
      <w:r w:rsidR="00BE4E8D" w:rsidRPr="005B79E4">
        <w:rPr>
          <w:rFonts w:asciiTheme="majorHAnsi" w:hAnsiTheme="majorHAnsi" w:cstheme="minorHAnsi"/>
        </w:rPr>
        <w:t>.</w:t>
      </w:r>
      <w:r w:rsidRPr="005B79E4">
        <w:rPr>
          <w:rFonts w:asciiTheme="majorHAnsi" w:hAnsiTheme="majorHAnsi" w:cstheme="minorHAnsi"/>
        </w:rPr>
        <w:t xml:space="preserve"> Het doel is te komen tot een gecoördineerd en integraal zorgplan voor </w:t>
      </w:r>
      <w:r w:rsidR="00BE4E8D" w:rsidRPr="005B79E4">
        <w:rPr>
          <w:rFonts w:asciiTheme="majorHAnsi" w:hAnsiTheme="majorHAnsi" w:cstheme="minorHAnsi"/>
        </w:rPr>
        <w:t>de individuele patiënt in de voorbereiding op de komende behandeling</w:t>
      </w:r>
      <w:r w:rsidRPr="005B79E4">
        <w:rPr>
          <w:rFonts w:asciiTheme="majorHAnsi" w:hAnsiTheme="majorHAnsi" w:cstheme="minorHAnsi"/>
        </w:rPr>
        <w:t>.</w:t>
      </w:r>
    </w:p>
    <w:p w:rsidR="00D51A98" w:rsidRPr="005B79E4" w:rsidRDefault="00D51A98" w:rsidP="00025432">
      <w:pPr>
        <w:rPr>
          <w:rFonts w:asciiTheme="majorHAnsi" w:hAnsiTheme="majorHAnsi" w:cs="Calibri"/>
        </w:rPr>
      </w:pPr>
    </w:p>
    <w:p w:rsidR="00086E94" w:rsidRPr="005B79E4" w:rsidRDefault="00086E94" w:rsidP="00025432">
      <w:pPr>
        <w:rPr>
          <w:rFonts w:asciiTheme="majorHAnsi" w:hAnsiTheme="majorHAnsi" w:cs="Calibri"/>
          <w:b/>
          <w:u w:val="single"/>
        </w:rPr>
      </w:pPr>
      <w:r w:rsidRPr="005B79E4">
        <w:rPr>
          <w:rFonts w:asciiTheme="majorHAnsi" w:hAnsiTheme="majorHAnsi" w:cs="Calibri"/>
          <w:b/>
          <w:u w:val="single"/>
        </w:rPr>
        <w:t>Somatisch</w:t>
      </w:r>
    </w:p>
    <w:p w:rsidR="00086E94" w:rsidRPr="005B79E4" w:rsidRDefault="00086E94" w:rsidP="00025432">
      <w:pPr>
        <w:rPr>
          <w:rFonts w:asciiTheme="majorHAnsi" w:hAnsiTheme="majorHAnsi" w:cs="Calibri"/>
        </w:rPr>
      </w:pPr>
      <w:r w:rsidRPr="005B79E4">
        <w:rPr>
          <w:rFonts w:asciiTheme="majorHAnsi" w:hAnsiTheme="majorHAnsi" w:cs="Calibri"/>
        </w:rPr>
        <w:t>Voorgeschiedenis</w:t>
      </w:r>
      <w:r w:rsidR="002D5E35" w:rsidRPr="005B79E4">
        <w:rPr>
          <w:rFonts w:asciiTheme="majorHAnsi" w:hAnsiTheme="majorHAnsi" w:cs="Calibri"/>
        </w:rPr>
        <w:t>,</w:t>
      </w:r>
    </w:p>
    <w:p w:rsidR="00086E94" w:rsidRPr="005B79E4" w:rsidRDefault="00086E94" w:rsidP="00025432">
      <w:pPr>
        <w:rPr>
          <w:rFonts w:asciiTheme="majorHAnsi" w:hAnsiTheme="majorHAnsi" w:cs="Calibri"/>
        </w:rPr>
      </w:pPr>
      <w:r w:rsidRPr="005B79E4">
        <w:rPr>
          <w:rFonts w:asciiTheme="majorHAnsi" w:hAnsiTheme="majorHAnsi" w:cs="Calibri"/>
        </w:rPr>
        <w:t>Medicatie</w:t>
      </w:r>
      <w:r w:rsidR="00FB7175" w:rsidRPr="005B79E4">
        <w:rPr>
          <w:rFonts w:asciiTheme="majorHAnsi" w:hAnsiTheme="majorHAnsi" w:cs="Calibri"/>
        </w:rPr>
        <w:t xml:space="preserve">review gericht op bepaling van de </w:t>
      </w:r>
      <w:r w:rsidR="002D36B7" w:rsidRPr="005B79E4">
        <w:rPr>
          <w:rFonts w:asciiTheme="majorHAnsi" w:hAnsiTheme="majorHAnsi" w:cs="Calibri"/>
        </w:rPr>
        <w:t>antichol</w:t>
      </w:r>
      <w:r w:rsidR="00B1130C" w:rsidRPr="005B79E4">
        <w:rPr>
          <w:rFonts w:asciiTheme="majorHAnsi" w:hAnsiTheme="majorHAnsi" w:cs="Calibri"/>
        </w:rPr>
        <w:t>in</w:t>
      </w:r>
      <w:r w:rsidR="00FB7175" w:rsidRPr="005B79E4">
        <w:rPr>
          <w:rFonts w:asciiTheme="majorHAnsi" w:hAnsiTheme="majorHAnsi" w:cs="Calibri"/>
        </w:rPr>
        <w:t>erge load en screening op gebruik van delirogene medicatie</w:t>
      </w:r>
      <w:r w:rsidR="002D5E35" w:rsidRPr="005B79E4">
        <w:rPr>
          <w:rFonts w:asciiTheme="majorHAnsi" w:hAnsiTheme="majorHAnsi" w:cs="Calibri"/>
        </w:rPr>
        <w:t>,</w:t>
      </w:r>
    </w:p>
    <w:p w:rsidR="00086E94" w:rsidRPr="005B79E4" w:rsidRDefault="00086E94" w:rsidP="00025432">
      <w:pPr>
        <w:rPr>
          <w:rFonts w:asciiTheme="majorHAnsi" w:hAnsiTheme="majorHAnsi" w:cs="Calibri"/>
        </w:rPr>
      </w:pPr>
      <w:r w:rsidRPr="005B79E4">
        <w:rPr>
          <w:rFonts w:asciiTheme="majorHAnsi" w:hAnsiTheme="majorHAnsi" w:cs="Calibri"/>
        </w:rPr>
        <w:t>Intoxicaties</w:t>
      </w:r>
      <w:r w:rsidR="002D5E35" w:rsidRPr="005B79E4">
        <w:rPr>
          <w:rFonts w:asciiTheme="majorHAnsi" w:hAnsiTheme="majorHAnsi" w:cs="Calibri"/>
        </w:rPr>
        <w:t>,</w:t>
      </w:r>
    </w:p>
    <w:p w:rsidR="00086E94" w:rsidRPr="005B79E4" w:rsidRDefault="002D5E35" w:rsidP="00025432">
      <w:pPr>
        <w:rPr>
          <w:rFonts w:asciiTheme="majorHAnsi" w:hAnsiTheme="majorHAnsi" w:cs="Calibri"/>
        </w:rPr>
      </w:pPr>
      <w:r w:rsidRPr="005B79E4">
        <w:rPr>
          <w:rFonts w:asciiTheme="majorHAnsi" w:hAnsiTheme="majorHAnsi" w:cs="Calibri"/>
        </w:rPr>
        <w:t>Beperkt l</w:t>
      </w:r>
      <w:r w:rsidR="00EE3F96" w:rsidRPr="005B79E4">
        <w:rPr>
          <w:rFonts w:asciiTheme="majorHAnsi" w:hAnsiTheme="majorHAnsi" w:cs="Calibri"/>
        </w:rPr>
        <w:t xml:space="preserve">ichamelijk onderzoek: algemene indruk, lengte, gewicht, BMI, </w:t>
      </w:r>
      <w:r w:rsidRPr="005B79E4">
        <w:rPr>
          <w:rFonts w:asciiTheme="majorHAnsi" w:hAnsiTheme="majorHAnsi" w:cs="Calibri"/>
        </w:rPr>
        <w:t xml:space="preserve">en  een </w:t>
      </w:r>
      <w:r w:rsidR="00EE3F96" w:rsidRPr="005B79E4">
        <w:rPr>
          <w:rFonts w:asciiTheme="majorHAnsi" w:hAnsiTheme="majorHAnsi" w:cs="Calibri"/>
        </w:rPr>
        <w:t>handknijpkrachtmeting.</w:t>
      </w:r>
    </w:p>
    <w:p w:rsidR="00EE3F96" w:rsidRPr="005B79E4" w:rsidRDefault="00EE3F96" w:rsidP="00025432">
      <w:pPr>
        <w:rPr>
          <w:rFonts w:asciiTheme="majorHAnsi" w:hAnsiTheme="majorHAnsi" w:cs="Calibri"/>
        </w:rPr>
      </w:pPr>
    </w:p>
    <w:p w:rsidR="00086E94" w:rsidRPr="005B79E4" w:rsidRDefault="00086E94" w:rsidP="00025432">
      <w:pPr>
        <w:rPr>
          <w:rFonts w:asciiTheme="majorHAnsi" w:hAnsiTheme="majorHAnsi" w:cs="Calibri"/>
          <w:b/>
          <w:u w:val="single"/>
        </w:rPr>
      </w:pPr>
      <w:r w:rsidRPr="005B79E4">
        <w:rPr>
          <w:rFonts w:asciiTheme="majorHAnsi" w:hAnsiTheme="majorHAnsi" w:cs="Calibri"/>
          <w:b/>
          <w:u w:val="single"/>
        </w:rPr>
        <w:t>Functioneel</w:t>
      </w:r>
    </w:p>
    <w:p w:rsidR="00086E94" w:rsidRPr="005B79E4" w:rsidRDefault="00086E94" w:rsidP="00025432">
      <w:pPr>
        <w:rPr>
          <w:rFonts w:asciiTheme="majorHAnsi" w:hAnsiTheme="majorHAnsi" w:cs="Calibri"/>
        </w:rPr>
      </w:pPr>
      <w:r w:rsidRPr="005B79E4">
        <w:rPr>
          <w:rFonts w:asciiTheme="majorHAnsi" w:hAnsiTheme="majorHAnsi" w:cs="Calibri"/>
        </w:rPr>
        <w:t>Mobiliteit</w:t>
      </w:r>
      <w:r w:rsidR="002D36B7" w:rsidRPr="005B79E4">
        <w:rPr>
          <w:rFonts w:asciiTheme="majorHAnsi" w:hAnsiTheme="majorHAnsi" w:cs="Calibri"/>
        </w:rPr>
        <w:t xml:space="preserve"> (inclusief vallen)</w:t>
      </w:r>
      <w:r w:rsidR="002D5E35" w:rsidRPr="005B79E4">
        <w:rPr>
          <w:rFonts w:asciiTheme="majorHAnsi" w:hAnsiTheme="majorHAnsi" w:cs="Calibri"/>
        </w:rPr>
        <w:t>,</w:t>
      </w:r>
    </w:p>
    <w:p w:rsidR="00086E94" w:rsidRPr="005B79E4" w:rsidRDefault="00086E94" w:rsidP="00025432">
      <w:pPr>
        <w:rPr>
          <w:rFonts w:asciiTheme="majorHAnsi" w:hAnsiTheme="majorHAnsi" w:cs="Calibri"/>
        </w:rPr>
      </w:pPr>
      <w:r w:rsidRPr="005B79E4">
        <w:rPr>
          <w:rFonts w:asciiTheme="majorHAnsi" w:hAnsiTheme="majorHAnsi" w:cs="Calibri"/>
        </w:rPr>
        <w:t>ADL afhankelijkheid</w:t>
      </w:r>
      <w:r w:rsidR="002D5E35" w:rsidRPr="005B79E4">
        <w:rPr>
          <w:rFonts w:asciiTheme="majorHAnsi" w:hAnsiTheme="majorHAnsi" w:cs="Calibri"/>
        </w:rPr>
        <w:t xml:space="preserve"> </w:t>
      </w:r>
      <w:r w:rsidR="005C5D6B" w:rsidRPr="005B79E4">
        <w:rPr>
          <w:rFonts w:asciiTheme="majorHAnsi" w:hAnsiTheme="majorHAnsi" w:cs="Calibri"/>
        </w:rPr>
        <w:t>(KATZ-ADL)</w:t>
      </w:r>
      <w:r w:rsidR="002D5E35" w:rsidRPr="005B79E4">
        <w:rPr>
          <w:rFonts w:asciiTheme="majorHAnsi" w:hAnsiTheme="majorHAnsi" w:cs="Calibri"/>
        </w:rPr>
        <w:t>,</w:t>
      </w:r>
    </w:p>
    <w:p w:rsidR="00025432" w:rsidRPr="005B79E4" w:rsidRDefault="00086E94" w:rsidP="00025432">
      <w:pPr>
        <w:rPr>
          <w:rFonts w:asciiTheme="majorHAnsi" w:hAnsiTheme="majorHAnsi" w:cs="Calibri"/>
        </w:rPr>
      </w:pPr>
      <w:r w:rsidRPr="005B79E4">
        <w:rPr>
          <w:rFonts w:asciiTheme="majorHAnsi" w:hAnsiTheme="majorHAnsi" w:cs="Calibri"/>
        </w:rPr>
        <w:t>IADL afhankelijkheid</w:t>
      </w:r>
      <w:r w:rsidR="002D5E35" w:rsidRPr="005B79E4">
        <w:rPr>
          <w:rFonts w:asciiTheme="majorHAnsi" w:hAnsiTheme="majorHAnsi" w:cs="Calibri"/>
        </w:rPr>
        <w:t>,</w:t>
      </w:r>
      <w:r w:rsidR="005C5D6B" w:rsidRPr="005B79E4">
        <w:rPr>
          <w:rFonts w:asciiTheme="majorHAnsi" w:hAnsiTheme="majorHAnsi" w:cs="Calibri"/>
        </w:rPr>
        <w:t xml:space="preserve"> </w:t>
      </w:r>
    </w:p>
    <w:p w:rsidR="002D36B7" w:rsidRPr="005B79E4" w:rsidRDefault="002D36B7" w:rsidP="00025432">
      <w:pPr>
        <w:rPr>
          <w:rFonts w:asciiTheme="majorHAnsi" w:hAnsiTheme="majorHAnsi" w:cs="Calibri"/>
        </w:rPr>
      </w:pPr>
      <w:r w:rsidRPr="005B79E4">
        <w:rPr>
          <w:rFonts w:asciiTheme="majorHAnsi" w:hAnsiTheme="majorHAnsi" w:cs="Calibri"/>
        </w:rPr>
        <w:t>(Onder</w:t>
      </w:r>
      <w:r w:rsidR="002D5E35" w:rsidRPr="005B79E4">
        <w:rPr>
          <w:rFonts w:asciiTheme="majorHAnsi" w:hAnsiTheme="majorHAnsi" w:cs="Calibri"/>
        </w:rPr>
        <w:t>-</w:t>
      </w:r>
      <w:r w:rsidRPr="005B79E4">
        <w:rPr>
          <w:rFonts w:asciiTheme="majorHAnsi" w:hAnsiTheme="majorHAnsi" w:cs="Calibri"/>
        </w:rPr>
        <w:t>)</w:t>
      </w:r>
      <w:r w:rsidR="002D5E35" w:rsidRPr="005B79E4">
        <w:rPr>
          <w:rFonts w:asciiTheme="majorHAnsi" w:hAnsiTheme="majorHAnsi" w:cs="Calibri"/>
        </w:rPr>
        <w:t xml:space="preserve"> </w:t>
      </w:r>
      <w:r w:rsidRPr="005B79E4">
        <w:rPr>
          <w:rFonts w:asciiTheme="majorHAnsi" w:hAnsiTheme="majorHAnsi" w:cs="Calibri"/>
        </w:rPr>
        <w:t>voeding</w:t>
      </w:r>
      <w:r w:rsidR="002D5E35" w:rsidRPr="005B79E4">
        <w:rPr>
          <w:rFonts w:asciiTheme="majorHAnsi" w:hAnsiTheme="majorHAnsi" w:cs="Calibri"/>
        </w:rPr>
        <w:t xml:space="preserve">  (gewicht en verkort</w:t>
      </w:r>
      <w:r w:rsidR="00A95900" w:rsidRPr="005B79E4">
        <w:rPr>
          <w:rFonts w:asciiTheme="majorHAnsi" w:hAnsiTheme="majorHAnsi" w:cs="Calibri"/>
        </w:rPr>
        <w:t xml:space="preserve"> MN</w:t>
      </w:r>
      <w:r w:rsidR="00020C11" w:rsidRPr="005B79E4">
        <w:rPr>
          <w:rFonts w:asciiTheme="majorHAnsi" w:hAnsiTheme="majorHAnsi" w:cs="Calibri"/>
        </w:rPr>
        <w:t>A</w:t>
      </w:r>
      <w:r w:rsidR="005C5D6B" w:rsidRPr="005B79E4">
        <w:rPr>
          <w:rFonts w:asciiTheme="majorHAnsi" w:hAnsiTheme="majorHAnsi" w:cs="Calibri"/>
        </w:rPr>
        <w:t>)</w:t>
      </w:r>
      <w:r w:rsidR="002D5E35" w:rsidRPr="005B79E4">
        <w:rPr>
          <w:rFonts w:asciiTheme="majorHAnsi" w:hAnsiTheme="majorHAnsi" w:cs="Calibri"/>
        </w:rPr>
        <w:t>,</w:t>
      </w:r>
    </w:p>
    <w:p w:rsidR="002D36B7" w:rsidRPr="005B79E4" w:rsidRDefault="002D36B7" w:rsidP="00025432">
      <w:pPr>
        <w:rPr>
          <w:rFonts w:asciiTheme="majorHAnsi" w:hAnsiTheme="majorHAnsi" w:cs="Calibri"/>
        </w:rPr>
      </w:pPr>
      <w:r w:rsidRPr="005B79E4">
        <w:rPr>
          <w:rFonts w:asciiTheme="majorHAnsi" w:hAnsiTheme="majorHAnsi" w:cs="Calibri"/>
        </w:rPr>
        <w:t>Uitscheiding</w:t>
      </w:r>
      <w:r w:rsidR="002D5E35" w:rsidRPr="005B79E4">
        <w:rPr>
          <w:rFonts w:asciiTheme="majorHAnsi" w:hAnsiTheme="majorHAnsi" w:cs="Calibri"/>
        </w:rPr>
        <w:t>,</w:t>
      </w:r>
      <w:r w:rsidRPr="005B79E4">
        <w:rPr>
          <w:rFonts w:asciiTheme="majorHAnsi" w:hAnsiTheme="majorHAnsi" w:cs="Calibri"/>
        </w:rPr>
        <w:t xml:space="preserve"> </w:t>
      </w:r>
    </w:p>
    <w:p w:rsidR="002D36B7" w:rsidRPr="005B79E4" w:rsidRDefault="002D36B7" w:rsidP="00025432">
      <w:pPr>
        <w:rPr>
          <w:rFonts w:asciiTheme="majorHAnsi" w:hAnsiTheme="majorHAnsi" w:cs="Calibri"/>
        </w:rPr>
      </w:pPr>
      <w:r w:rsidRPr="005B79E4">
        <w:rPr>
          <w:rFonts w:asciiTheme="majorHAnsi" w:hAnsiTheme="majorHAnsi" w:cs="Calibri"/>
        </w:rPr>
        <w:t>Gehoor</w:t>
      </w:r>
      <w:r w:rsidR="002D5E35" w:rsidRPr="005B79E4">
        <w:rPr>
          <w:rFonts w:asciiTheme="majorHAnsi" w:hAnsiTheme="majorHAnsi" w:cs="Calibri"/>
        </w:rPr>
        <w:t xml:space="preserve"> </w:t>
      </w:r>
      <w:r w:rsidRPr="005B79E4">
        <w:rPr>
          <w:rFonts w:asciiTheme="majorHAnsi" w:hAnsiTheme="majorHAnsi" w:cs="Calibri"/>
        </w:rPr>
        <w:t>/</w:t>
      </w:r>
      <w:r w:rsidR="002D5E35" w:rsidRPr="005B79E4">
        <w:rPr>
          <w:rFonts w:asciiTheme="majorHAnsi" w:hAnsiTheme="majorHAnsi" w:cs="Calibri"/>
        </w:rPr>
        <w:t xml:space="preserve"> </w:t>
      </w:r>
      <w:r w:rsidRPr="005B79E4">
        <w:rPr>
          <w:rFonts w:asciiTheme="majorHAnsi" w:hAnsiTheme="majorHAnsi" w:cs="Calibri"/>
        </w:rPr>
        <w:t>visus</w:t>
      </w:r>
      <w:r w:rsidR="002D5E35" w:rsidRPr="005B79E4">
        <w:rPr>
          <w:rFonts w:asciiTheme="majorHAnsi" w:hAnsiTheme="majorHAnsi" w:cs="Calibri"/>
        </w:rPr>
        <w:t>,</w:t>
      </w:r>
    </w:p>
    <w:p w:rsidR="00086E94" w:rsidRPr="005B79E4" w:rsidRDefault="00054399" w:rsidP="00025432">
      <w:pPr>
        <w:rPr>
          <w:rFonts w:asciiTheme="majorHAnsi" w:hAnsiTheme="majorHAnsi" w:cs="Calibri"/>
        </w:rPr>
      </w:pPr>
      <w:r w:rsidRPr="005B79E4">
        <w:rPr>
          <w:rFonts w:asciiTheme="majorHAnsi" w:hAnsiTheme="majorHAnsi" w:cs="Calibri"/>
        </w:rPr>
        <w:t>Slikproblemen</w:t>
      </w:r>
      <w:r w:rsidR="002D5E35" w:rsidRPr="005B79E4">
        <w:rPr>
          <w:rFonts w:asciiTheme="majorHAnsi" w:hAnsiTheme="majorHAnsi" w:cs="Calibri"/>
        </w:rPr>
        <w:t>.</w:t>
      </w:r>
    </w:p>
    <w:p w:rsidR="006078D2" w:rsidRPr="005B79E4" w:rsidRDefault="006078D2" w:rsidP="00025432">
      <w:pPr>
        <w:rPr>
          <w:rFonts w:asciiTheme="majorHAnsi" w:hAnsiTheme="majorHAnsi" w:cs="Calibri"/>
          <w:b/>
          <w:u w:val="single"/>
        </w:rPr>
      </w:pPr>
    </w:p>
    <w:p w:rsidR="002D36B7" w:rsidRPr="005B79E4" w:rsidRDefault="002D36B7" w:rsidP="00025432">
      <w:pPr>
        <w:rPr>
          <w:rFonts w:asciiTheme="majorHAnsi" w:hAnsiTheme="majorHAnsi" w:cs="Calibri"/>
          <w:b/>
          <w:u w:val="single"/>
        </w:rPr>
      </w:pPr>
      <w:r w:rsidRPr="005B79E4">
        <w:rPr>
          <w:rFonts w:asciiTheme="majorHAnsi" w:hAnsiTheme="majorHAnsi" w:cs="Calibri"/>
          <w:b/>
          <w:u w:val="single"/>
        </w:rPr>
        <w:t>Sociaal</w:t>
      </w:r>
    </w:p>
    <w:p w:rsidR="00054399" w:rsidRPr="005B79E4" w:rsidRDefault="00054399" w:rsidP="00025432">
      <w:pPr>
        <w:rPr>
          <w:rFonts w:asciiTheme="majorHAnsi" w:hAnsiTheme="majorHAnsi" w:cs="Calibri"/>
        </w:rPr>
      </w:pPr>
      <w:r w:rsidRPr="005B79E4">
        <w:rPr>
          <w:rFonts w:asciiTheme="majorHAnsi" w:hAnsiTheme="majorHAnsi" w:cs="Calibri"/>
        </w:rPr>
        <w:t>In kaart brengen van steunnetwerk:</w:t>
      </w:r>
    </w:p>
    <w:p w:rsidR="00054399" w:rsidRPr="005B79E4" w:rsidRDefault="002D5E35" w:rsidP="002D5E35">
      <w:pPr>
        <w:rPr>
          <w:rFonts w:asciiTheme="majorHAnsi" w:hAnsiTheme="majorHAnsi" w:cs="Calibri"/>
        </w:rPr>
      </w:pPr>
      <w:r w:rsidRPr="005B79E4">
        <w:rPr>
          <w:rFonts w:asciiTheme="majorHAnsi" w:hAnsiTheme="majorHAnsi" w:cs="Calibri"/>
        </w:rPr>
        <w:t>- a</w:t>
      </w:r>
      <w:r w:rsidR="002D36B7" w:rsidRPr="005B79E4">
        <w:rPr>
          <w:rFonts w:asciiTheme="majorHAnsi" w:hAnsiTheme="majorHAnsi" w:cs="Calibri"/>
        </w:rPr>
        <w:t>anwezig zor</w:t>
      </w:r>
      <w:r w:rsidRPr="005B79E4">
        <w:rPr>
          <w:rFonts w:asciiTheme="majorHAnsi" w:hAnsiTheme="majorHAnsi" w:cs="Calibri"/>
        </w:rPr>
        <w:t>g (professioneel en mantelzorg),</w:t>
      </w:r>
      <w:r w:rsidR="002D36B7" w:rsidRPr="005B79E4">
        <w:rPr>
          <w:rFonts w:asciiTheme="majorHAnsi" w:hAnsiTheme="majorHAnsi" w:cs="Calibri"/>
        </w:rPr>
        <w:t xml:space="preserve"> </w:t>
      </w:r>
    </w:p>
    <w:p w:rsidR="00054399" w:rsidRPr="005B79E4" w:rsidRDefault="002D5E35" w:rsidP="002D5E35">
      <w:pPr>
        <w:rPr>
          <w:rFonts w:asciiTheme="majorHAnsi" w:hAnsiTheme="majorHAnsi" w:cs="Calibri"/>
        </w:rPr>
      </w:pPr>
      <w:r w:rsidRPr="005B79E4">
        <w:rPr>
          <w:rFonts w:asciiTheme="majorHAnsi" w:hAnsiTheme="majorHAnsi" w:cs="Calibri"/>
        </w:rPr>
        <w:t>- belasting mantelzorger,</w:t>
      </w:r>
    </w:p>
    <w:p w:rsidR="002D36B7" w:rsidRPr="005B79E4" w:rsidRDefault="002D5E35" w:rsidP="002D5E35">
      <w:pPr>
        <w:rPr>
          <w:rFonts w:asciiTheme="majorHAnsi" w:hAnsiTheme="majorHAnsi" w:cs="Calibri"/>
        </w:rPr>
      </w:pPr>
      <w:r w:rsidRPr="005B79E4">
        <w:rPr>
          <w:rFonts w:asciiTheme="majorHAnsi" w:hAnsiTheme="majorHAnsi" w:cs="Calibri"/>
        </w:rPr>
        <w:t>- v</w:t>
      </w:r>
      <w:r w:rsidR="00054399" w:rsidRPr="005B79E4">
        <w:rPr>
          <w:rFonts w:asciiTheme="majorHAnsi" w:hAnsiTheme="majorHAnsi" w:cs="Calibri"/>
        </w:rPr>
        <w:t>erwachtte t</w:t>
      </w:r>
      <w:r w:rsidR="002D36B7" w:rsidRPr="005B79E4">
        <w:rPr>
          <w:rFonts w:asciiTheme="majorHAnsi" w:hAnsiTheme="majorHAnsi" w:cs="Calibri"/>
        </w:rPr>
        <w:t xml:space="preserve">oename </w:t>
      </w:r>
      <w:r w:rsidRPr="005B79E4">
        <w:rPr>
          <w:rFonts w:asciiTheme="majorHAnsi" w:hAnsiTheme="majorHAnsi" w:cs="Calibri"/>
        </w:rPr>
        <w:t xml:space="preserve">van </w:t>
      </w:r>
      <w:r w:rsidR="002D36B7" w:rsidRPr="005B79E4">
        <w:rPr>
          <w:rFonts w:asciiTheme="majorHAnsi" w:hAnsiTheme="majorHAnsi" w:cs="Calibri"/>
        </w:rPr>
        <w:t>zorg</w:t>
      </w:r>
      <w:r w:rsidRPr="005B79E4">
        <w:rPr>
          <w:rFonts w:asciiTheme="majorHAnsi" w:hAnsiTheme="majorHAnsi" w:cs="Calibri"/>
        </w:rPr>
        <w:t>behoefte</w:t>
      </w:r>
      <w:r w:rsidR="002D36B7" w:rsidRPr="005B79E4">
        <w:rPr>
          <w:rFonts w:asciiTheme="majorHAnsi" w:hAnsiTheme="majorHAnsi" w:cs="Calibri"/>
        </w:rPr>
        <w:t xml:space="preserve"> rondom opname</w:t>
      </w:r>
      <w:r w:rsidRPr="005B79E4">
        <w:rPr>
          <w:rFonts w:asciiTheme="majorHAnsi" w:hAnsiTheme="majorHAnsi" w:cs="Calibri"/>
        </w:rPr>
        <w:t xml:space="preserve">, </w:t>
      </w:r>
    </w:p>
    <w:p w:rsidR="00020C11" w:rsidRPr="005B79E4" w:rsidRDefault="002D5E35" w:rsidP="002D5E35">
      <w:pPr>
        <w:rPr>
          <w:rFonts w:asciiTheme="majorHAnsi" w:hAnsiTheme="majorHAnsi" w:cs="Calibri"/>
        </w:rPr>
      </w:pPr>
      <w:r w:rsidRPr="005B79E4">
        <w:rPr>
          <w:rFonts w:asciiTheme="majorHAnsi" w:hAnsiTheme="majorHAnsi" w:cs="Calibri"/>
        </w:rPr>
        <w:t>- w</w:t>
      </w:r>
      <w:r w:rsidR="006078D2" w:rsidRPr="005B79E4">
        <w:rPr>
          <w:rFonts w:asciiTheme="majorHAnsi" w:hAnsiTheme="majorHAnsi" w:cs="Calibri"/>
        </w:rPr>
        <w:t>erk</w:t>
      </w:r>
      <w:r w:rsidRPr="005B79E4">
        <w:rPr>
          <w:rFonts w:asciiTheme="majorHAnsi" w:hAnsiTheme="majorHAnsi" w:cs="Calibri"/>
        </w:rPr>
        <w:t xml:space="preserve"> </w:t>
      </w:r>
      <w:r w:rsidR="006078D2" w:rsidRPr="005B79E4">
        <w:rPr>
          <w:rFonts w:asciiTheme="majorHAnsi" w:hAnsiTheme="majorHAnsi" w:cs="Calibri"/>
        </w:rPr>
        <w:t>/</w:t>
      </w:r>
      <w:r w:rsidRPr="005B79E4">
        <w:rPr>
          <w:rFonts w:asciiTheme="majorHAnsi" w:hAnsiTheme="majorHAnsi" w:cs="Calibri"/>
        </w:rPr>
        <w:t xml:space="preserve"> </w:t>
      </w:r>
      <w:r w:rsidR="006078D2" w:rsidRPr="005B79E4">
        <w:rPr>
          <w:rFonts w:asciiTheme="majorHAnsi" w:hAnsiTheme="majorHAnsi" w:cs="Calibri"/>
        </w:rPr>
        <w:t>denkniveau</w:t>
      </w:r>
      <w:r w:rsidRPr="005B79E4">
        <w:rPr>
          <w:rFonts w:asciiTheme="majorHAnsi" w:hAnsiTheme="majorHAnsi" w:cs="Calibri"/>
        </w:rPr>
        <w:t xml:space="preserve"> </w:t>
      </w:r>
      <w:r w:rsidR="006078D2" w:rsidRPr="005B79E4">
        <w:rPr>
          <w:rFonts w:asciiTheme="majorHAnsi" w:hAnsiTheme="majorHAnsi" w:cs="Calibri"/>
        </w:rPr>
        <w:t xml:space="preserve">/ </w:t>
      </w:r>
      <w:r w:rsidRPr="005B79E4">
        <w:rPr>
          <w:rFonts w:asciiTheme="majorHAnsi" w:hAnsiTheme="majorHAnsi" w:cs="Calibri"/>
        </w:rPr>
        <w:t>o</w:t>
      </w:r>
      <w:r w:rsidR="00020C11" w:rsidRPr="005B79E4">
        <w:rPr>
          <w:rFonts w:asciiTheme="majorHAnsi" w:hAnsiTheme="majorHAnsi" w:cs="Calibri"/>
        </w:rPr>
        <w:t>pleidingsniveau: &lt;6jr;</w:t>
      </w:r>
      <w:r w:rsidRPr="005B79E4">
        <w:rPr>
          <w:rFonts w:asciiTheme="majorHAnsi" w:hAnsiTheme="majorHAnsi" w:cs="Calibri"/>
        </w:rPr>
        <w:t xml:space="preserve"> </w:t>
      </w:r>
      <w:r w:rsidR="00020C11" w:rsidRPr="005B79E4">
        <w:rPr>
          <w:rFonts w:asciiTheme="majorHAnsi" w:hAnsiTheme="majorHAnsi" w:cs="Calibri"/>
        </w:rPr>
        <w:t xml:space="preserve"> 6-12jr;</w:t>
      </w:r>
      <w:r w:rsidRPr="005B79E4">
        <w:rPr>
          <w:rFonts w:asciiTheme="majorHAnsi" w:hAnsiTheme="majorHAnsi" w:cs="Calibri"/>
        </w:rPr>
        <w:t xml:space="preserve">  &gt;12jr scholing.</w:t>
      </w:r>
    </w:p>
    <w:p w:rsidR="00D51A98" w:rsidRPr="005B79E4" w:rsidRDefault="00D51A98" w:rsidP="00025432">
      <w:pPr>
        <w:rPr>
          <w:rFonts w:asciiTheme="majorHAnsi" w:hAnsiTheme="majorHAnsi" w:cs="Calibri"/>
          <w:b/>
          <w:u w:val="single"/>
        </w:rPr>
      </w:pPr>
    </w:p>
    <w:p w:rsidR="002D36B7" w:rsidRPr="005B79E4" w:rsidRDefault="002D36B7" w:rsidP="00025432">
      <w:pPr>
        <w:rPr>
          <w:rFonts w:asciiTheme="majorHAnsi" w:hAnsiTheme="majorHAnsi" w:cs="Calibri"/>
          <w:b/>
          <w:u w:val="single"/>
        </w:rPr>
      </w:pPr>
      <w:r w:rsidRPr="005B79E4">
        <w:rPr>
          <w:rFonts w:asciiTheme="majorHAnsi" w:hAnsiTheme="majorHAnsi" w:cs="Calibri"/>
          <w:b/>
          <w:u w:val="single"/>
        </w:rPr>
        <w:t>Psychisch</w:t>
      </w:r>
    </w:p>
    <w:p w:rsidR="00D705AF" w:rsidRDefault="001B6F27" w:rsidP="001B6F27">
      <w:pPr>
        <w:rPr>
          <w:rFonts w:asciiTheme="majorHAnsi" w:hAnsiTheme="majorHAnsi" w:cs="Calibri"/>
        </w:rPr>
      </w:pPr>
      <w:r>
        <w:rPr>
          <w:rFonts w:asciiTheme="majorHAnsi" w:hAnsiTheme="majorHAnsi" w:cs="Calibri"/>
        </w:rPr>
        <w:t>Beoordeling c</w:t>
      </w:r>
      <w:r w:rsidRPr="001B6F27">
        <w:rPr>
          <w:rFonts w:asciiTheme="majorHAnsi" w:hAnsiTheme="majorHAnsi" w:cs="Calibri"/>
        </w:rPr>
        <w:t>ognitiev</w:t>
      </w:r>
      <w:r>
        <w:rPr>
          <w:rFonts w:asciiTheme="majorHAnsi" w:hAnsiTheme="majorHAnsi" w:cs="Calibri"/>
        </w:rPr>
        <w:t>e vermogens om de voorgenomen</w:t>
      </w:r>
      <w:r w:rsidRPr="001B6F27">
        <w:rPr>
          <w:rFonts w:asciiTheme="majorHAnsi" w:hAnsiTheme="majorHAnsi" w:cs="Calibri"/>
        </w:rPr>
        <w:t xml:space="preserve"> ingreep</w:t>
      </w:r>
      <w:r>
        <w:rPr>
          <w:rFonts w:asciiTheme="majorHAnsi" w:hAnsiTheme="majorHAnsi" w:cs="Calibri"/>
        </w:rPr>
        <w:t>/behandeling</w:t>
      </w:r>
      <w:r w:rsidRPr="001B6F27">
        <w:rPr>
          <w:rFonts w:asciiTheme="majorHAnsi" w:hAnsiTheme="majorHAnsi" w:cs="Calibri"/>
        </w:rPr>
        <w:t xml:space="preserve"> te begrijpen</w:t>
      </w:r>
      <w:r>
        <w:rPr>
          <w:rFonts w:asciiTheme="majorHAnsi" w:hAnsiTheme="majorHAnsi" w:cs="Calibri"/>
        </w:rPr>
        <w:t xml:space="preserve"> </w:t>
      </w:r>
      <w:r w:rsidRPr="001B6F27">
        <w:rPr>
          <w:rFonts w:asciiTheme="majorHAnsi" w:hAnsiTheme="majorHAnsi" w:cs="Calibri"/>
        </w:rPr>
        <w:t>en de consequenties te overzien</w:t>
      </w:r>
      <w:r>
        <w:rPr>
          <w:rFonts w:asciiTheme="majorHAnsi" w:hAnsiTheme="majorHAnsi" w:cs="Calibri"/>
        </w:rPr>
        <w:t>.</w:t>
      </w:r>
      <w:r w:rsidRPr="001B6F27">
        <w:rPr>
          <w:rFonts w:asciiTheme="majorHAnsi" w:hAnsiTheme="majorHAnsi" w:cs="Calibri"/>
        </w:rPr>
        <w:tab/>
      </w:r>
      <w:r w:rsidRPr="001B6F27">
        <w:rPr>
          <w:rFonts w:asciiTheme="majorHAnsi" w:hAnsiTheme="majorHAnsi" w:cs="Calibri"/>
        </w:rPr>
        <w:tab/>
      </w:r>
      <w:r w:rsidRPr="001B6F27">
        <w:rPr>
          <w:rFonts w:asciiTheme="majorHAnsi" w:hAnsiTheme="majorHAnsi" w:cs="Calibri"/>
        </w:rPr>
        <w:tab/>
      </w:r>
      <w:r w:rsidRPr="001B6F27">
        <w:rPr>
          <w:rFonts w:asciiTheme="majorHAnsi" w:hAnsiTheme="majorHAnsi" w:cs="Calibri"/>
        </w:rPr>
        <w:tab/>
      </w:r>
      <w:r w:rsidRPr="001B6F27">
        <w:rPr>
          <w:rFonts w:asciiTheme="majorHAnsi" w:hAnsiTheme="majorHAnsi" w:cs="Calibri"/>
        </w:rPr>
        <w:tab/>
      </w:r>
    </w:p>
    <w:p w:rsidR="00D705AF" w:rsidRDefault="00D705AF" w:rsidP="002D36B7">
      <w:pPr>
        <w:rPr>
          <w:rFonts w:asciiTheme="majorHAnsi" w:hAnsiTheme="majorHAnsi" w:cs="Calibri"/>
        </w:rPr>
      </w:pPr>
    </w:p>
    <w:p w:rsidR="00EE3F96" w:rsidRPr="005B79E4" w:rsidRDefault="00EE3F96" w:rsidP="002D36B7">
      <w:pPr>
        <w:rPr>
          <w:rFonts w:asciiTheme="majorHAnsi" w:hAnsiTheme="majorHAnsi" w:cs="Calibri"/>
        </w:rPr>
      </w:pPr>
      <w:r w:rsidRPr="005B79E4">
        <w:rPr>
          <w:rFonts w:asciiTheme="majorHAnsi" w:hAnsiTheme="majorHAnsi" w:cs="Calibri"/>
        </w:rPr>
        <w:t>Be</w:t>
      </w:r>
      <w:r w:rsidR="002D5E35" w:rsidRPr="005B79E4">
        <w:rPr>
          <w:rFonts w:asciiTheme="majorHAnsi" w:hAnsiTheme="majorHAnsi" w:cs="Calibri"/>
        </w:rPr>
        <w:t>perkt psychiatrisch onderzoek: a</w:t>
      </w:r>
      <w:r w:rsidRPr="005B79E4">
        <w:rPr>
          <w:rFonts w:asciiTheme="majorHAnsi" w:hAnsiTheme="majorHAnsi" w:cs="Calibri"/>
        </w:rPr>
        <w:t>lg</w:t>
      </w:r>
      <w:r w:rsidR="002D5E35" w:rsidRPr="005B79E4">
        <w:rPr>
          <w:rFonts w:asciiTheme="majorHAnsi" w:hAnsiTheme="majorHAnsi" w:cs="Calibri"/>
        </w:rPr>
        <w:t>.</w:t>
      </w:r>
      <w:r w:rsidRPr="005B79E4">
        <w:rPr>
          <w:rFonts w:asciiTheme="majorHAnsi" w:hAnsiTheme="majorHAnsi" w:cs="Calibri"/>
        </w:rPr>
        <w:t xml:space="preserve"> indruk, beoordeling</w:t>
      </w:r>
      <w:r w:rsidR="002D5E35" w:rsidRPr="005B79E4">
        <w:rPr>
          <w:rFonts w:asciiTheme="majorHAnsi" w:hAnsiTheme="majorHAnsi" w:cs="Calibri"/>
        </w:rPr>
        <w:t xml:space="preserve"> van</w:t>
      </w:r>
      <w:r w:rsidRPr="005B79E4">
        <w:rPr>
          <w:rFonts w:asciiTheme="majorHAnsi" w:hAnsiTheme="majorHAnsi" w:cs="Calibri"/>
        </w:rPr>
        <w:t xml:space="preserve"> bewustzijn</w:t>
      </w:r>
      <w:r w:rsidR="002D5E35" w:rsidRPr="005B79E4">
        <w:rPr>
          <w:rFonts w:asciiTheme="majorHAnsi" w:hAnsiTheme="majorHAnsi" w:cs="Calibri"/>
        </w:rPr>
        <w:t xml:space="preserve"> /</w:t>
      </w:r>
      <w:r w:rsidR="00D705AF">
        <w:rPr>
          <w:rFonts w:asciiTheme="majorHAnsi" w:hAnsiTheme="majorHAnsi" w:cs="Calibri"/>
        </w:rPr>
        <w:t xml:space="preserve"> aandacht/</w:t>
      </w:r>
      <w:r w:rsidR="001B6F27">
        <w:rPr>
          <w:rFonts w:asciiTheme="majorHAnsi" w:hAnsiTheme="majorHAnsi" w:cs="Calibri"/>
        </w:rPr>
        <w:t>concentratie</w:t>
      </w:r>
      <w:r w:rsidR="00D705AF">
        <w:rPr>
          <w:rFonts w:asciiTheme="majorHAnsi" w:hAnsiTheme="majorHAnsi" w:cs="Calibri"/>
        </w:rPr>
        <w:t>/</w:t>
      </w:r>
      <w:r w:rsidR="002D5E35" w:rsidRPr="005B79E4">
        <w:rPr>
          <w:rFonts w:asciiTheme="majorHAnsi" w:hAnsiTheme="majorHAnsi" w:cs="Calibri"/>
        </w:rPr>
        <w:t xml:space="preserve"> </w:t>
      </w:r>
      <w:r w:rsidR="00F61904" w:rsidRPr="005B79E4">
        <w:rPr>
          <w:rFonts w:asciiTheme="majorHAnsi" w:hAnsiTheme="majorHAnsi" w:cs="Calibri"/>
        </w:rPr>
        <w:t>oriëntatie</w:t>
      </w:r>
      <w:r w:rsidR="002D5E35" w:rsidRPr="005B79E4">
        <w:rPr>
          <w:rFonts w:asciiTheme="majorHAnsi" w:hAnsiTheme="majorHAnsi" w:cs="Calibri"/>
        </w:rPr>
        <w:t xml:space="preserve"> </w:t>
      </w:r>
      <w:r w:rsidR="00F61904" w:rsidRPr="005B79E4">
        <w:rPr>
          <w:rFonts w:asciiTheme="majorHAnsi" w:hAnsiTheme="majorHAnsi" w:cs="Calibri"/>
        </w:rPr>
        <w:t>/</w:t>
      </w:r>
      <w:r w:rsidR="002D5E35" w:rsidRPr="005B79E4">
        <w:rPr>
          <w:rFonts w:asciiTheme="majorHAnsi" w:hAnsiTheme="majorHAnsi" w:cs="Calibri"/>
        </w:rPr>
        <w:t xml:space="preserve"> </w:t>
      </w:r>
      <w:r w:rsidR="00F61904" w:rsidRPr="005B79E4">
        <w:rPr>
          <w:rFonts w:asciiTheme="majorHAnsi" w:hAnsiTheme="majorHAnsi" w:cs="Calibri"/>
        </w:rPr>
        <w:t>waarnemen en denken</w:t>
      </w:r>
      <w:r w:rsidR="002D5E35" w:rsidRPr="005B79E4">
        <w:rPr>
          <w:rFonts w:asciiTheme="majorHAnsi" w:hAnsiTheme="majorHAnsi" w:cs="Calibri"/>
        </w:rPr>
        <w:t xml:space="preserve"> </w:t>
      </w:r>
      <w:r w:rsidR="00F61904" w:rsidRPr="005B79E4">
        <w:rPr>
          <w:rFonts w:asciiTheme="majorHAnsi" w:hAnsiTheme="majorHAnsi" w:cs="Calibri"/>
        </w:rPr>
        <w:t>/</w:t>
      </w:r>
      <w:r w:rsidR="002D5E35" w:rsidRPr="005B79E4">
        <w:rPr>
          <w:rFonts w:asciiTheme="majorHAnsi" w:hAnsiTheme="majorHAnsi" w:cs="Calibri"/>
        </w:rPr>
        <w:t xml:space="preserve"> </w:t>
      </w:r>
      <w:r w:rsidR="00F61904" w:rsidRPr="005B79E4">
        <w:rPr>
          <w:rFonts w:asciiTheme="majorHAnsi" w:hAnsiTheme="majorHAnsi" w:cs="Calibri"/>
        </w:rPr>
        <w:t>psychomotoriek</w:t>
      </w:r>
      <w:r w:rsidRPr="005B79E4">
        <w:rPr>
          <w:rFonts w:asciiTheme="majorHAnsi" w:hAnsiTheme="majorHAnsi" w:cs="Calibri"/>
        </w:rPr>
        <w:t xml:space="preserve"> (uitsluiten aanwezigheid van delier)</w:t>
      </w:r>
      <w:r w:rsidR="002D5E35" w:rsidRPr="005B79E4">
        <w:rPr>
          <w:rFonts w:asciiTheme="majorHAnsi" w:hAnsiTheme="majorHAnsi" w:cs="Calibri"/>
        </w:rPr>
        <w:t>.</w:t>
      </w:r>
    </w:p>
    <w:p w:rsidR="00020C11" w:rsidRPr="005B79E4" w:rsidRDefault="00020C11" w:rsidP="002D36B7">
      <w:pPr>
        <w:rPr>
          <w:rFonts w:asciiTheme="majorHAnsi" w:hAnsiTheme="majorHAnsi" w:cs="Calibri"/>
        </w:rPr>
      </w:pPr>
    </w:p>
    <w:p w:rsidR="002D5E35" w:rsidRPr="005B79E4" w:rsidRDefault="00020C11" w:rsidP="002D36B7">
      <w:pPr>
        <w:rPr>
          <w:rFonts w:asciiTheme="majorHAnsi" w:hAnsiTheme="majorHAnsi" w:cs="Calibri"/>
        </w:rPr>
      </w:pPr>
      <w:r w:rsidRPr="005B79E4">
        <w:rPr>
          <w:rFonts w:asciiTheme="majorHAnsi" w:hAnsiTheme="majorHAnsi" w:cs="Calibri"/>
        </w:rPr>
        <w:t>Stemming</w:t>
      </w:r>
      <w:r w:rsidR="002D36B7" w:rsidRPr="005B79E4">
        <w:rPr>
          <w:rFonts w:asciiTheme="majorHAnsi" w:hAnsiTheme="majorHAnsi" w:cs="Calibri"/>
        </w:rPr>
        <w:t xml:space="preserve"> (nu en verleden)</w:t>
      </w:r>
      <w:r w:rsidR="002D5E35" w:rsidRPr="005B79E4">
        <w:rPr>
          <w:rFonts w:asciiTheme="majorHAnsi" w:hAnsiTheme="majorHAnsi" w:cs="Calibri"/>
        </w:rPr>
        <w:t xml:space="preserve">: </w:t>
      </w:r>
      <w:r w:rsidR="00F61904" w:rsidRPr="005B79E4">
        <w:rPr>
          <w:rFonts w:asciiTheme="majorHAnsi" w:hAnsiTheme="majorHAnsi" w:cs="Calibri"/>
        </w:rPr>
        <w:t xml:space="preserve">door PHQ-2 vragen en heteroanamnestisch. </w:t>
      </w:r>
    </w:p>
    <w:p w:rsidR="00F61904" w:rsidRPr="005B79E4" w:rsidRDefault="00F61904" w:rsidP="002D36B7">
      <w:pPr>
        <w:rPr>
          <w:rFonts w:asciiTheme="majorHAnsi" w:hAnsiTheme="majorHAnsi" w:cs="Calibri"/>
        </w:rPr>
      </w:pPr>
      <w:r w:rsidRPr="005B79E4">
        <w:rPr>
          <w:rFonts w:asciiTheme="majorHAnsi" w:hAnsiTheme="majorHAnsi" w:cs="Calibri"/>
        </w:rPr>
        <w:t>Indien positief kan</w:t>
      </w:r>
      <w:r w:rsidR="002D5E35" w:rsidRPr="005B79E4">
        <w:rPr>
          <w:rFonts w:asciiTheme="majorHAnsi" w:hAnsiTheme="majorHAnsi" w:cs="Calibri"/>
        </w:rPr>
        <w:t xml:space="preserve"> afname van de </w:t>
      </w:r>
      <w:r w:rsidRPr="005B79E4">
        <w:rPr>
          <w:rFonts w:asciiTheme="majorHAnsi" w:hAnsiTheme="majorHAnsi" w:cs="Calibri"/>
        </w:rPr>
        <w:t xml:space="preserve">GDS overwogen worden. </w:t>
      </w:r>
    </w:p>
    <w:p w:rsidR="00F61904" w:rsidRPr="005B79E4" w:rsidRDefault="00F61904" w:rsidP="002D36B7">
      <w:pPr>
        <w:rPr>
          <w:rFonts w:asciiTheme="majorHAnsi" w:hAnsiTheme="majorHAnsi" w:cs="Calibri"/>
        </w:rPr>
      </w:pPr>
    </w:p>
    <w:p w:rsidR="00D51A98" w:rsidRPr="005B79E4" w:rsidRDefault="00054399" w:rsidP="002D36B7">
      <w:pPr>
        <w:rPr>
          <w:rFonts w:asciiTheme="majorHAnsi" w:hAnsiTheme="majorHAnsi" w:cs="Calibri"/>
        </w:rPr>
      </w:pPr>
      <w:r w:rsidRPr="005B79E4">
        <w:rPr>
          <w:rFonts w:asciiTheme="majorHAnsi" w:hAnsiTheme="majorHAnsi" w:cs="Calibri"/>
        </w:rPr>
        <w:t>Cognitie: MMSE en kloktekentest (teneinde bij vervolg na herstel een vergelijking te kunnen maken).</w:t>
      </w:r>
    </w:p>
    <w:p w:rsidR="002D36B7" w:rsidRPr="005B79E4" w:rsidRDefault="002D36B7" w:rsidP="002D36B7">
      <w:pPr>
        <w:rPr>
          <w:rFonts w:asciiTheme="majorHAnsi" w:hAnsiTheme="majorHAnsi" w:cs="Calibri"/>
        </w:rPr>
      </w:pPr>
    </w:p>
    <w:p w:rsidR="002D36B7" w:rsidRPr="005B79E4" w:rsidRDefault="002D5E35" w:rsidP="002D36B7">
      <w:pPr>
        <w:rPr>
          <w:rFonts w:asciiTheme="majorHAnsi" w:hAnsiTheme="majorHAnsi" w:cs="Calibri"/>
          <w:b/>
          <w:u w:val="single"/>
        </w:rPr>
      </w:pPr>
      <w:r w:rsidRPr="005B79E4">
        <w:rPr>
          <w:rFonts w:asciiTheme="majorHAnsi" w:hAnsiTheme="majorHAnsi" w:cs="Calibri"/>
          <w:b/>
          <w:u w:val="single"/>
        </w:rPr>
        <w:t>Heteroanamnese</w:t>
      </w:r>
    </w:p>
    <w:p w:rsidR="00CA587D" w:rsidRPr="005B79E4" w:rsidRDefault="00E719B2" w:rsidP="00054399">
      <w:pPr>
        <w:rPr>
          <w:rFonts w:asciiTheme="majorHAnsi" w:hAnsiTheme="majorHAnsi" w:cs="Calibri"/>
        </w:rPr>
      </w:pPr>
      <w:r>
        <w:rPr>
          <w:rFonts w:asciiTheme="majorHAnsi" w:hAnsiTheme="majorHAnsi" w:cs="Calibri"/>
        </w:rPr>
        <w:t>De h</w:t>
      </w:r>
      <w:r w:rsidR="000377F6" w:rsidRPr="005B79E4">
        <w:rPr>
          <w:rFonts w:asciiTheme="majorHAnsi" w:hAnsiTheme="majorHAnsi" w:cs="Calibri"/>
        </w:rPr>
        <w:t xml:space="preserve">eteroanamnese wordt standaard verricht in </w:t>
      </w:r>
      <w:r>
        <w:rPr>
          <w:rFonts w:asciiTheme="majorHAnsi" w:hAnsiTheme="majorHAnsi" w:cs="Calibri"/>
        </w:rPr>
        <w:t xml:space="preserve">het </w:t>
      </w:r>
      <w:r w:rsidR="000377F6" w:rsidRPr="005B79E4">
        <w:rPr>
          <w:rFonts w:asciiTheme="majorHAnsi" w:hAnsiTheme="majorHAnsi" w:cs="Calibri"/>
        </w:rPr>
        <w:t xml:space="preserve">bijzijn van </w:t>
      </w:r>
      <w:r>
        <w:rPr>
          <w:rFonts w:asciiTheme="majorHAnsi" w:hAnsiTheme="majorHAnsi" w:cs="Calibri"/>
        </w:rPr>
        <w:t xml:space="preserve">de </w:t>
      </w:r>
      <w:r w:rsidR="000377F6" w:rsidRPr="005B79E4">
        <w:rPr>
          <w:rFonts w:asciiTheme="majorHAnsi" w:hAnsiTheme="majorHAnsi" w:cs="Calibri"/>
        </w:rPr>
        <w:t xml:space="preserve">patiënt. Zonodig wordt kort apart </w:t>
      </w:r>
      <w:r w:rsidR="00E379C6" w:rsidRPr="005B79E4">
        <w:rPr>
          <w:rFonts w:asciiTheme="majorHAnsi" w:hAnsiTheme="majorHAnsi" w:cs="Calibri"/>
        </w:rPr>
        <w:t xml:space="preserve">met de mantelzorger </w:t>
      </w:r>
      <w:r w:rsidR="000377F6" w:rsidRPr="005B79E4">
        <w:rPr>
          <w:rFonts w:asciiTheme="majorHAnsi" w:hAnsiTheme="majorHAnsi" w:cs="Calibri"/>
        </w:rPr>
        <w:t>gesproken indien</w:t>
      </w:r>
      <w:r w:rsidR="00E379C6" w:rsidRPr="005B79E4">
        <w:rPr>
          <w:rFonts w:asciiTheme="majorHAnsi" w:hAnsiTheme="majorHAnsi" w:cs="Calibri"/>
        </w:rPr>
        <w:t xml:space="preserve"> dit</w:t>
      </w:r>
      <w:r w:rsidR="000377F6" w:rsidRPr="005B79E4">
        <w:rPr>
          <w:rFonts w:asciiTheme="majorHAnsi" w:hAnsiTheme="majorHAnsi" w:cs="Calibri"/>
        </w:rPr>
        <w:t xml:space="preserve"> noodzakelijk</w:t>
      </w:r>
      <w:r w:rsidR="00E379C6" w:rsidRPr="005B79E4">
        <w:rPr>
          <w:rFonts w:asciiTheme="majorHAnsi" w:hAnsiTheme="majorHAnsi" w:cs="Calibri"/>
        </w:rPr>
        <w:t xml:space="preserve"> wordt geacht door de behandelaar</w:t>
      </w:r>
      <w:r w:rsidR="000377F6" w:rsidRPr="005B79E4">
        <w:rPr>
          <w:rFonts w:asciiTheme="majorHAnsi" w:hAnsiTheme="majorHAnsi" w:cs="Calibri"/>
        </w:rPr>
        <w:t>.</w:t>
      </w:r>
    </w:p>
    <w:p w:rsidR="000377F6" w:rsidRPr="005B79E4" w:rsidRDefault="000377F6" w:rsidP="00054399">
      <w:pPr>
        <w:rPr>
          <w:rFonts w:asciiTheme="majorHAnsi" w:hAnsiTheme="majorHAnsi" w:cs="Calibri"/>
        </w:rPr>
      </w:pPr>
    </w:p>
    <w:p w:rsidR="00CA587D" w:rsidRPr="005B79E4" w:rsidRDefault="00CA587D" w:rsidP="00CA587D">
      <w:pPr>
        <w:pStyle w:val="Duidelijkcitaat"/>
        <w:ind w:left="0"/>
        <w:rPr>
          <w:rFonts w:asciiTheme="majorHAnsi" w:hAnsiTheme="majorHAnsi"/>
          <w:sz w:val="28"/>
          <w:szCs w:val="28"/>
        </w:rPr>
      </w:pPr>
      <w:r w:rsidRPr="005B79E4">
        <w:rPr>
          <w:rFonts w:asciiTheme="majorHAnsi" w:hAnsiTheme="majorHAnsi"/>
          <w:sz w:val="28"/>
          <w:szCs w:val="28"/>
        </w:rPr>
        <w:t>Verwerking</w:t>
      </w:r>
    </w:p>
    <w:p w:rsidR="00A95900" w:rsidRPr="005B79E4" w:rsidRDefault="00A95900" w:rsidP="00030618">
      <w:pPr>
        <w:pStyle w:val="Normaalweb"/>
        <w:rPr>
          <w:rFonts w:asciiTheme="majorHAnsi" w:hAnsiTheme="majorHAnsi"/>
          <w:b/>
          <w:u w:val="single"/>
        </w:rPr>
      </w:pPr>
      <w:r w:rsidRPr="005B79E4">
        <w:rPr>
          <w:rFonts w:asciiTheme="majorHAnsi" w:hAnsiTheme="majorHAnsi"/>
          <w:b/>
          <w:u w:val="single"/>
        </w:rPr>
        <w:t>Algemeen</w:t>
      </w:r>
    </w:p>
    <w:p w:rsidR="00030618" w:rsidRPr="005B79E4" w:rsidRDefault="00030618" w:rsidP="00030618">
      <w:pPr>
        <w:pStyle w:val="Normaalweb"/>
        <w:rPr>
          <w:rFonts w:asciiTheme="majorHAnsi" w:hAnsiTheme="majorHAnsi" w:cstheme="minorHAnsi"/>
        </w:rPr>
      </w:pPr>
      <w:r w:rsidRPr="005B79E4">
        <w:rPr>
          <w:rFonts w:asciiTheme="majorHAnsi" w:hAnsiTheme="majorHAnsi" w:cstheme="minorHAnsi"/>
        </w:rPr>
        <w:t xml:space="preserve">Vanuit de probleemanalyse wordt een behandelplan opgesteld, met de concrete acties, adviezen en interventies. </w:t>
      </w:r>
      <w:r w:rsidR="00E719B2">
        <w:rPr>
          <w:rFonts w:asciiTheme="majorHAnsi" w:hAnsiTheme="majorHAnsi" w:cstheme="minorHAnsi"/>
        </w:rPr>
        <w:t xml:space="preserve">Daarbij wordt duidelijk vermeld </w:t>
      </w:r>
      <w:r w:rsidRPr="005B79E4">
        <w:rPr>
          <w:rFonts w:asciiTheme="majorHAnsi" w:hAnsiTheme="majorHAnsi" w:cstheme="minorHAnsi"/>
        </w:rPr>
        <w:t xml:space="preserve">welke persoon en discipline verantwoordelijk is voor een specifiek onderdeel van het behandelplan. Het uiteindelijke doel van het behandelplan is te komen tot </w:t>
      </w:r>
      <w:r w:rsidR="00EE3F96" w:rsidRPr="005B79E4">
        <w:rPr>
          <w:rFonts w:asciiTheme="majorHAnsi" w:hAnsiTheme="majorHAnsi" w:cstheme="minorHAnsi"/>
        </w:rPr>
        <w:t>behoud van niveau van functioneren,</w:t>
      </w:r>
      <w:r w:rsidRPr="005B79E4">
        <w:rPr>
          <w:rFonts w:asciiTheme="majorHAnsi" w:hAnsiTheme="majorHAnsi" w:cstheme="minorHAnsi"/>
        </w:rPr>
        <w:t xml:space="preserve"> zelfredzaamheid en kwaliteit van leven </w:t>
      </w:r>
      <w:r w:rsidR="00EE3F96" w:rsidRPr="005B79E4">
        <w:rPr>
          <w:rFonts w:asciiTheme="majorHAnsi" w:hAnsiTheme="majorHAnsi" w:cstheme="minorHAnsi"/>
        </w:rPr>
        <w:t>na uitvoering van voorgenomen behandeling.</w:t>
      </w:r>
    </w:p>
    <w:p w:rsidR="00030618" w:rsidRPr="005B79E4" w:rsidRDefault="00030618" w:rsidP="00030618">
      <w:pPr>
        <w:pStyle w:val="Normaalweb"/>
        <w:rPr>
          <w:rFonts w:asciiTheme="majorHAnsi" w:hAnsiTheme="majorHAnsi" w:cstheme="minorHAnsi"/>
        </w:rPr>
      </w:pPr>
      <w:r w:rsidRPr="005B79E4">
        <w:rPr>
          <w:rFonts w:asciiTheme="majorHAnsi" w:hAnsiTheme="majorHAnsi" w:cstheme="minorHAnsi"/>
        </w:rPr>
        <w:t xml:space="preserve">Voor een optimale effectiviteit van </w:t>
      </w:r>
      <w:r w:rsidR="00A05C0E">
        <w:rPr>
          <w:rFonts w:asciiTheme="majorHAnsi" w:hAnsiTheme="majorHAnsi" w:cstheme="minorHAnsi"/>
        </w:rPr>
        <w:t xml:space="preserve">de interventies </w:t>
      </w:r>
      <w:r w:rsidRPr="005B79E4">
        <w:rPr>
          <w:rFonts w:asciiTheme="majorHAnsi" w:hAnsiTheme="majorHAnsi" w:cstheme="minorHAnsi"/>
        </w:rPr>
        <w:t>is het belangrijk dat de adviezen vanuit de problee</w:t>
      </w:r>
      <w:r w:rsidR="00EE3F96" w:rsidRPr="005B79E4">
        <w:rPr>
          <w:rFonts w:asciiTheme="majorHAnsi" w:hAnsiTheme="majorHAnsi" w:cstheme="minorHAnsi"/>
        </w:rPr>
        <w:t>manalyse worden geïmplementeerd.</w:t>
      </w:r>
      <w:r w:rsidRPr="005B79E4">
        <w:rPr>
          <w:rFonts w:asciiTheme="majorHAnsi" w:hAnsiTheme="majorHAnsi" w:cstheme="minorHAnsi"/>
        </w:rPr>
        <w:t xml:space="preserve"> Het gaat hierbij </w:t>
      </w:r>
      <w:r w:rsidR="00C313DB" w:rsidRPr="005B79E4">
        <w:rPr>
          <w:rFonts w:asciiTheme="majorHAnsi" w:hAnsiTheme="majorHAnsi" w:cstheme="minorHAnsi"/>
        </w:rPr>
        <w:t xml:space="preserve">vaak </w:t>
      </w:r>
      <w:r w:rsidRPr="005B79E4">
        <w:rPr>
          <w:rFonts w:asciiTheme="majorHAnsi" w:hAnsiTheme="majorHAnsi" w:cstheme="minorHAnsi"/>
        </w:rPr>
        <w:t>om het instellen van een multidisciplinaire behandeling, het inzetten van ondersteuning om problemen te verminderen en het voorkomen van nieuwe problemen. Op deze wijze zijn negatieve gevolgen (zoals functionele achteruitgang, inadequate zorgconsumptie, (her</w:t>
      </w:r>
      <w:r w:rsidR="00C313DB" w:rsidRPr="005B79E4">
        <w:rPr>
          <w:rFonts w:asciiTheme="majorHAnsi" w:hAnsiTheme="majorHAnsi" w:cstheme="minorHAnsi"/>
        </w:rPr>
        <w:t>-</w:t>
      </w:r>
      <w:r w:rsidRPr="005B79E4">
        <w:rPr>
          <w:rFonts w:asciiTheme="majorHAnsi" w:hAnsiTheme="majorHAnsi" w:cstheme="minorHAnsi"/>
        </w:rPr>
        <w:t>)</w:t>
      </w:r>
      <w:r w:rsidR="00C313DB" w:rsidRPr="005B79E4">
        <w:rPr>
          <w:rFonts w:asciiTheme="majorHAnsi" w:hAnsiTheme="majorHAnsi" w:cstheme="minorHAnsi"/>
        </w:rPr>
        <w:t xml:space="preserve"> </w:t>
      </w:r>
      <w:r w:rsidRPr="005B79E4">
        <w:rPr>
          <w:rFonts w:asciiTheme="majorHAnsi" w:hAnsiTheme="majorHAnsi" w:cstheme="minorHAnsi"/>
        </w:rPr>
        <w:t>opname, verlies van kwaliteit van leven en institutionalisering) zo veel mogelijk te voorkomen.</w:t>
      </w:r>
    </w:p>
    <w:p w:rsidR="00EE3F96" w:rsidRPr="005B79E4" w:rsidRDefault="00030618" w:rsidP="00030618">
      <w:pPr>
        <w:pStyle w:val="Normaalweb"/>
        <w:rPr>
          <w:rFonts w:asciiTheme="majorHAnsi" w:hAnsiTheme="majorHAnsi"/>
        </w:rPr>
      </w:pPr>
      <w:r w:rsidRPr="005B79E4">
        <w:rPr>
          <w:rFonts w:asciiTheme="majorHAnsi" w:hAnsiTheme="majorHAnsi"/>
        </w:rPr>
        <w:t xml:space="preserve">Belangrijke aspecten </w:t>
      </w:r>
      <w:r w:rsidR="00EE3F96" w:rsidRPr="005B79E4">
        <w:rPr>
          <w:rFonts w:asciiTheme="majorHAnsi" w:hAnsiTheme="majorHAnsi"/>
        </w:rPr>
        <w:t>bij de uitvoering van het behandelplan</w:t>
      </w:r>
      <w:r w:rsidRPr="005B79E4">
        <w:rPr>
          <w:rFonts w:asciiTheme="majorHAnsi" w:hAnsiTheme="majorHAnsi"/>
        </w:rPr>
        <w:t>: wie neemt verantwoordelijkheid voor welke onderdelen van het behandelplan (</w:t>
      </w:r>
      <w:r w:rsidR="00EE3F96" w:rsidRPr="005B79E4">
        <w:rPr>
          <w:rFonts w:asciiTheme="majorHAnsi" w:hAnsiTheme="majorHAnsi"/>
        </w:rPr>
        <w:t>verpleegkundig specialist geriatrie</w:t>
      </w:r>
      <w:r w:rsidRPr="005B79E4">
        <w:rPr>
          <w:rFonts w:asciiTheme="majorHAnsi" w:hAnsiTheme="majorHAnsi"/>
        </w:rPr>
        <w:t xml:space="preserve">, </w:t>
      </w:r>
      <w:r w:rsidR="00EE3F96" w:rsidRPr="005B79E4">
        <w:rPr>
          <w:rFonts w:asciiTheme="majorHAnsi" w:hAnsiTheme="majorHAnsi"/>
        </w:rPr>
        <w:t>behandelaar (m</w:t>
      </w:r>
      <w:r w:rsidRPr="005B79E4">
        <w:rPr>
          <w:rFonts w:asciiTheme="majorHAnsi" w:hAnsiTheme="majorHAnsi"/>
        </w:rPr>
        <w:t>edisch specialist</w:t>
      </w:r>
      <w:r w:rsidR="00C313DB" w:rsidRPr="005B79E4">
        <w:rPr>
          <w:rFonts w:asciiTheme="majorHAnsi" w:hAnsiTheme="majorHAnsi"/>
        </w:rPr>
        <w:t xml:space="preserve"> </w:t>
      </w:r>
      <w:r w:rsidR="00EE3F96" w:rsidRPr="005B79E4">
        <w:rPr>
          <w:rFonts w:asciiTheme="majorHAnsi" w:hAnsiTheme="majorHAnsi"/>
        </w:rPr>
        <w:t>/</w:t>
      </w:r>
      <w:r w:rsidR="00C313DB" w:rsidRPr="005B79E4">
        <w:rPr>
          <w:rFonts w:asciiTheme="majorHAnsi" w:hAnsiTheme="majorHAnsi"/>
        </w:rPr>
        <w:t xml:space="preserve"> </w:t>
      </w:r>
      <w:r w:rsidR="00EE3F96" w:rsidRPr="005B79E4">
        <w:rPr>
          <w:rFonts w:asciiTheme="majorHAnsi" w:hAnsiTheme="majorHAnsi"/>
        </w:rPr>
        <w:t>verpleegkundig specialist of PA van verwijzend specialisme, huisarts, patiënt en</w:t>
      </w:r>
      <w:r w:rsidR="00C313DB" w:rsidRPr="005B79E4">
        <w:rPr>
          <w:rFonts w:asciiTheme="majorHAnsi" w:hAnsiTheme="majorHAnsi"/>
        </w:rPr>
        <w:t xml:space="preserve"> </w:t>
      </w:r>
      <w:r w:rsidR="00EE3F96" w:rsidRPr="005B79E4">
        <w:rPr>
          <w:rFonts w:asciiTheme="majorHAnsi" w:hAnsiTheme="majorHAnsi"/>
        </w:rPr>
        <w:t>/</w:t>
      </w:r>
      <w:r w:rsidR="00C313DB" w:rsidRPr="005B79E4">
        <w:rPr>
          <w:rFonts w:asciiTheme="majorHAnsi" w:hAnsiTheme="majorHAnsi"/>
        </w:rPr>
        <w:t xml:space="preserve"> </w:t>
      </w:r>
      <w:r w:rsidR="00EE3F96" w:rsidRPr="005B79E4">
        <w:rPr>
          <w:rFonts w:asciiTheme="majorHAnsi" w:hAnsiTheme="majorHAnsi"/>
        </w:rPr>
        <w:t>of mantelzorger zelf</w:t>
      </w:r>
      <w:r w:rsidR="00A05C0E">
        <w:rPr>
          <w:rFonts w:asciiTheme="majorHAnsi" w:hAnsiTheme="majorHAnsi"/>
        </w:rPr>
        <w:t>)</w:t>
      </w:r>
      <w:r w:rsidR="00EE3F96" w:rsidRPr="005B79E4">
        <w:rPr>
          <w:rFonts w:asciiTheme="majorHAnsi" w:hAnsiTheme="majorHAnsi"/>
        </w:rPr>
        <w:t xml:space="preserve">. </w:t>
      </w:r>
      <w:r w:rsidRPr="005B79E4">
        <w:rPr>
          <w:rFonts w:asciiTheme="majorHAnsi" w:hAnsiTheme="majorHAnsi"/>
        </w:rPr>
        <w:t xml:space="preserve"> Welke onderdelen gaan terug naar de eerste lijn? En met wie moet de samenwerking gezocht worden? </w:t>
      </w:r>
    </w:p>
    <w:p w:rsidR="00A95900" w:rsidRPr="005B79E4" w:rsidRDefault="00FE5542" w:rsidP="00030618">
      <w:pPr>
        <w:pStyle w:val="Normaalweb"/>
        <w:rPr>
          <w:rFonts w:asciiTheme="majorHAnsi" w:hAnsiTheme="majorHAnsi"/>
          <w:b/>
          <w:u w:val="single"/>
        </w:rPr>
      </w:pPr>
      <w:r w:rsidRPr="005B79E4">
        <w:rPr>
          <w:rFonts w:asciiTheme="majorHAnsi" w:hAnsiTheme="majorHAnsi"/>
          <w:b/>
          <w:u w:val="single"/>
        </w:rPr>
        <w:t>Behandelplan</w:t>
      </w:r>
    </w:p>
    <w:p w:rsidR="00FE5542" w:rsidRPr="005B79E4" w:rsidRDefault="00FE5542" w:rsidP="00030618">
      <w:pPr>
        <w:pStyle w:val="Normaalweb"/>
        <w:rPr>
          <w:rFonts w:asciiTheme="majorHAnsi" w:hAnsiTheme="majorHAnsi"/>
          <w:i/>
        </w:rPr>
      </w:pPr>
      <w:r w:rsidRPr="005B79E4">
        <w:rPr>
          <w:rFonts w:asciiTheme="majorHAnsi" w:hAnsiTheme="majorHAnsi"/>
          <w:i/>
        </w:rPr>
        <w:t>Medicamenteuze interventies:</w:t>
      </w:r>
    </w:p>
    <w:p w:rsidR="00FE5542" w:rsidRPr="005B79E4" w:rsidRDefault="00C313DB" w:rsidP="00FE5542">
      <w:pPr>
        <w:pStyle w:val="Normaalweb"/>
        <w:numPr>
          <w:ilvl w:val="0"/>
          <w:numId w:val="7"/>
        </w:numPr>
        <w:rPr>
          <w:rFonts w:asciiTheme="majorHAnsi" w:hAnsiTheme="majorHAnsi"/>
        </w:rPr>
      </w:pPr>
      <w:r w:rsidRPr="005B79E4">
        <w:rPr>
          <w:rFonts w:asciiTheme="majorHAnsi" w:hAnsiTheme="majorHAnsi"/>
        </w:rPr>
        <w:t>s</w:t>
      </w:r>
      <w:r w:rsidR="00A05C0E">
        <w:rPr>
          <w:rFonts w:asciiTheme="majorHAnsi" w:hAnsiTheme="majorHAnsi"/>
        </w:rPr>
        <w:t>tarten van medicatie (</w:t>
      </w:r>
      <w:r w:rsidR="001B6F27">
        <w:rPr>
          <w:rFonts w:asciiTheme="majorHAnsi" w:hAnsiTheme="majorHAnsi"/>
        </w:rPr>
        <w:t>antipsychotica</w:t>
      </w:r>
      <w:r w:rsidR="00A05C0E">
        <w:rPr>
          <w:rFonts w:asciiTheme="majorHAnsi" w:hAnsiTheme="majorHAnsi"/>
        </w:rPr>
        <w:t xml:space="preserve">) </w:t>
      </w:r>
      <w:r w:rsidR="00FE5542" w:rsidRPr="005B79E4">
        <w:rPr>
          <w:rFonts w:asciiTheme="majorHAnsi" w:hAnsiTheme="majorHAnsi"/>
        </w:rPr>
        <w:t>enkel indien er een</w:t>
      </w:r>
      <w:r w:rsidR="000377F6" w:rsidRPr="005B79E4">
        <w:rPr>
          <w:rFonts w:asciiTheme="majorHAnsi" w:hAnsiTheme="majorHAnsi"/>
        </w:rPr>
        <w:t xml:space="preserve"> zeer</w:t>
      </w:r>
      <w:r w:rsidR="00FE5542" w:rsidRPr="005B79E4">
        <w:rPr>
          <w:rFonts w:asciiTheme="majorHAnsi" w:hAnsiTheme="majorHAnsi"/>
        </w:rPr>
        <w:t xml:space="preserve"> verhoogde kans is op delier met vermoeden van ernstig beloop (bv bij patiënt met eerder ernstig delier met hallucinaties en hevige angst en onrust</w:t>
      </w:r>
      <w:r w:rsidR="000377F6" w:rsidRPr="005B79E4">
        <w:rPr>
          <w:rFonts w:asciiTheme="majorHAnsi" w:hAnsiTheme="majorHAnsi"/>
        </w:rPr>
        <w:t>)</w:t>
      </w:r>
      <w:r w:rsidR="00DC71B1" w:rsidRPr="005B79E4">
        <w:rPr>
          <w:rFonts w:asciiTheme="majorHAnsi" w:hAnsiTheme="majorHAnsi"/>
        </w:rPr>
        <w:t xml:space="preserve"> in combinatie met de grootte van de voorgenomen behandeling (bv CABG</w:t>
      </w:r>
      <w:r w:rsidRPr="005B79E4">
        <w:rPr>
          <w:rFonts w:asciiTheme="majorHAnsi" w:hAnsiTheme="majorHAnsi"/>
        </w:rPr>
        <w:t xml:space="preserve"> </w:t>
      </w:r>
      <w:r w:rsidR="00DC71B1" w:rsidRPr="005B79E4">
        <w:rPr>
          <w:rFonts w:asciiTheme="majorHAnsi" w:hAnsiTheme="majorHAnsi"/>
        </w:rPr>
        <w:t>/</w:t>
      </w:r>
      <w:r w:rsidRPr="005B79E4">
        <w:rPr>
          <w:rFonts w:asciiTheme="majorHAnsi" w:hAnsiTheme="majorHAnsi"/>
        </w:rPr>
        <w:t xml:space="preserve"> </w:t>
      </w:r>
      <w:r w:rsidR="00DC71B1" w:rsidRPr="005B79E4">
        <w:rPr>
          <w:rFonts w:asciiTheme="majorHAnsi" w:hAnsiTheme="majorHAnsi"/>
        </w:rPr>
        <w:t>Bricker)</w:t>
      </w:r>
      <w:r w:rsidR="00FE5542" w:rsidRPr="005B79E4">
        <w:rPr>
          <w:rFonts w:asciiTheme="majorHAnsi" w:hAnsiTheme="majorHAnsi"/>
        </w:rPr>
        <w:t xml:space="preserve"> teneinde de duur en de ernst van het delier </w:t>
      </w:r>
      <w:r w:rsidR="00DC71B1" w:rsidRPr="005B79E4">
        <w:rPr>
          <w:rFonts w:asciiTheme="majorHAnsi" w:hAnsiTheme="majorHAnsi"/>
        </w:rPr>
        <w:t xml:space="preserve">positief </w:t>
      </w:r>
      <w:r w:rsidR="00FE5542" w:rsidRPr="005B79E4">
        <w:rPr>
          <w:rFonts w:asciiTheme="majorHAnsi" w:hAnsiTheme="majorHAnsi"/>
        </w:rPr>
        <w:t>te beïnvloeden.</w:t>
      </w:r>
    </w:p>
    <w:p w:rsidR="00FE5542" w:rsidRDefault="00FE5542" w:rsidP="00FE5542">
      <w:pPr>
        <w:pStyle w:val="Normaalweb"/>
        <w:numPr>
          <w:ilvl w:val="0"/>
          <w:numId w:val="7"/>
        </w:numPr>
        <w:rPr>
          <w:rFonts w:asciiTheme="majorHAnsi" w:hAnsiTheme="majorHAnsi"/>
        </w:rPr>
      </w:pPr>
      <w:r w:rsidRPr="005B79E4">
        <w:rPr>
          <w:rFonts w:asciiTheme="majorHAnsi" w:hAnsiTheme="majorHAnsi"/>
        </w:rPr>
        <w:t>Zo mogelijk en al dan niet tijdelijk saneren van medicatie met anticholinerge en /of delirogene (bij</w:t>
      </w:r>
      <w:r w:rsidR="00C313DB" w:rsidRPr="005B79E4">
        <w:rPr>
          <w:rFonts w:asciiTheme="majorHAnsi" w:hAnsiTheme="majorHAnsi"/>
        </w:rPr>
        <w:t>-</w:t>
      </w:r>
      <w:r w:rsidRPr="005B79E4">
        <w:rPr>
          <w:rFonts w:asciiTheme="majorHAnsi" w:hAnsiTheme="majorHAnsi"/>
        </w:rPr>
        <w:t>) werking</w:t>
      </w:r>
    </w:p>
    <w:p w:rsidR="001B6F27" w:rsidRDefault="001B6F27" w:rsidP="00FE5542">
      <w:pPr>
        <w:pStyle w:val="Normaalweb"/>
        <w:numPr>
          <w:ilvl w:val="0"/>
          <w:numId w:val="7"/>
        </w:numPr>
        <w:rPr>
          <w:rFonts w:asciiTheme="majorHAnsi" w:hAnsiTheme="majorHAnsi"/>
        </w:rPr>
      </w:pPr>
      <w:r>
        <w:rPr>
          <w:rFonts w:asciiTheme="majorHAnsi" w:hAnsiTheme="majorHAnsi"/>
        </w:rPr>
        <w:t>Zonodig starten van medicatie ter voorkoming van onttrekking van middelen (nicotine/alcohol)</w:t>
      </w:r>
    </w:p>
    <w:p w:rsidR="001B6F27" w:rsidRPr="005B79E4" w:rsidRDefault="001B6F27" w:rsidP="00FE5542">
      <w:pPr>
        <w:pStyle w:val="Normaalweb"/>
        <w:numPr>
          <w:ilvl w:val="0"/>
          <w:numId w:val="7"/>
        </w:numPr>
        <w:rPr>
          <w:rFonts w:asciiTheme="majorHAnsi" w:hAnsiTheme="majorHAnsi"/>
        </w:rPr>
      </w:pPr>
      <w:r>
        <w:rPr>
          <w:rFonts w:asciiTheme="majorHAnsi" w:hAnsiTheme="majorHAnsi"/>
        </w:rPr>
        <w:t>Zonodig starten van medicatie bij extreme angst/spanning</w:t>
      </w:r>
    </w:p>
    <w:p w:rsidR="00FE5542" w:rsidRPr="005B79E4" w:rsidRDefault="00FE5542" w:rsidP="00FE5542">
      <w:pPr>
        <w:pStyle w:val="Normaalweb"/>
        <w:rPr>
          <w:rFonts w:asciiTheme="majorHAnsi" w:hAnsiTheme="majorHAnsi"/>
          <w:i/>
        </w:rPr>
      </w:pPr>
      <w:r w:rsidRPr="005B79E4">
        <w:rPr>
          <w:rFonts w:asciiTheme="majorHAnsi" w:hAnsiTheme="majorHAnsi"/>
          <w:i/>
        </w:rPr>
        <w:t>Niet medicamenteuze interventies:</w:t>
      </w:r>
    </w:p>
    <w:p w:rsidR="001B6F27" w:rsidRDefault="001B6F27" w:rsidP="00FE5542">
      <w:pPr>
        <w:pStyle w:val="Normaalweb"/>
        <w:numPr>
          <w:ilvl w:val="0"/>
          <w:numId w:val="7"/>
        </w:numPr>
        <w:rPr>
          <w:rFonts w:asciiTheme="majorHAnsi" w:hAnsiTheme="majorHAnsi"/>
        </w:rPr>
      </w:pPr>
      <w:r>
        <w:rPr>
          <w:rFonts w:asciiTheme="majorHAnsi" w:hAnsiTheme="majorHAnsi"/>
        </w:rPr>
        <w:t>Laagdrempelig geriatrie in medebehandeling vragen</w:t>
      </w:r>
    </w:p>
    <w:p w:rsidR="00A05C0E" w:rsidRDefault="00A05C0E" w:rsidP="00FE5542">
      <w:pPr>
        <w:pStyle w:val="Normaalweb"/>
        <w:numPr>
          <w:ilvl w:val="0"/>
          <w:numId w:val="7"/>
        </w:numPr>
        <w:rPr>
          <w:rFonts w:asciiTheme="majorHAnsi" w:hAnsiTheme="majorHAnsi"/>
        </w:rPr>
      </w:pPr>
      <w:r>
        <w:rPr>
          <w:rFonts w:asciiTheme="majorHAnsi" w:hAnsiTheme="majorHAnsi"/>
        </w:rPr>
        <w:t xml:space="preserve">Monitoren van symptomen van delier </w:t>
      </w:r>
      <w:r w:rsidR="00D705AF">
        <w:rPr>
          <w:rFonts w:asciiTheme="majorHAnsi" w:hAnsiTheme="majorHAnsi"/>
        </w:rPr>
        <w:t>middels DOS</w:t>
      </w:r>
    </w:p>
    <w:p w:rsidR="00FE5542" w:rsidRPr="005B79E4" w:rsidRDefault="00FE5542" w:rsidP="00FE5542">
      <w:pPr>
        <w:pStyle w:val="Normaalweb"/>
        <w:numPr>
          <w:ilvl w:val="0"/>
          <w:numId w:val="7"/>
        </w:numPr>
        <w:rPr>
          <w:rFonts w:asciiTheme="majorHAnsi" w:hAnsiTheme="majorHAnsi"/>
        </w:rPr>
      </w:pPr>
      <w:r w:rsidRPr="005B79E4">
        <w:rPr>
          <w:rFonts w:asciiTheme="majorHAnsi" w:hAnsiTheme="majorHAnsi"/>
        </w:rPr>
        <w:t>Adviezen ten aanzien van roken en</w:t>
      </w:r>
      <w:r w:rsidR="00C313DB" w:rsidRPr="005B79E4">
        <w:rPr>
          <w:rFonts w:asciiTheme="majorHAnsi" w:hAnsiTheme="majorHAnsi"/>
        </w:rPr>
        <w:t xml:space="preserve"> </w:t>
      </w:r>
      <w:r w:rsidRPr="005B79E4">
        <w:rPr>
          <w:rFonts w:asciiTheme="majorHAnsi" w:hAnsiTheme="majorHAnsi"/>
        </w:rPr>
        <w:t>/</w:t>
      </w:r>
      <w:r w:rsidR="00C313DB" w:rsidRPr="005B79E4">
        <w:rPr>
          <w:rFonts w:asciiTheme="majorHAnsi" w:hAnsiTheme="majorHAnsi"/>
        </w:rPr>
        <w:t xml:space="preserve"> </w:t>
      </w:r>
      <w:r w:rsidRPr="005B79E4">
        <w:rPr>
          <w:rFonts w:asciiTheme="majorHAnsi" w:hAnsiTheme="majorHAnsi"/>
        </w:rPr>
        <w:t>of alcoholgebruik</w:t>
      </w:r>
    </w:p>
    <w:p w:rsidR="00FE5542" w:rsidRPr="005B79E4" w:rsidRDefault="00DC71B1" w:rsidP="00FE5542">
      <w:pPr>
        <w:pStyle w:val="Normaalweb"/>
        <w:numPr>
          <w:ilvl w:val="0"/>
          <w:numId w:val="7"/>
        </w:numPr>
        <w:rPr>
          <w:rFonts w:asciiTheme="majorHAnsi" w:hAnsiTheme="majorHAnsi"/>
        </w:rPr>
      </w:pPr>
      <w:r w:rsidRPr="005B79E4">
        <w:rPr>
          <w:rFonts w:asciiTheme="majorHAnsi" w:hAnsiTheme="majorHAnsi"/>
        </w:rPr>
        <w:t>Voldoende bewegen, spierkrachtopbouw (zonodig onder begeleiding van FT)</w:t>
      </w:r>
    </w:p>
    <w:p w:rsidR="00DC71B1" w:rsidRDefault="00DC71B1" w:rsidP="00FE5542">
      <w:pPr>
        <w:pStyle w:val="Normaalweb"/>
        <w:numPr>
          <w:ilvl w:val="0"/>
          <w:numId w:val="7"/>
        </w:numPr>
        <w:rPr>
          <w:rFonts w:asciiTheme="majorHAnsi" w:hAnsiTheme="majorHAnsi"/>
        </w:rPr>
      </w:pPr>
      <w:r w:rsidRPr="005B79E4">
        <w:rPr>
          <w:rFonts w:asciiTheme="majorHAnsi" w:hAnsiTheme="majorHAnsi"/>
        </w:rPr>
        <w:t>Optimaliseren</w:t>
      </w:r>
      <w:r w:rsidR="00C313DB" w:rsidRPr="005B79E4">
        <w:rPr>
          <w:rFonts w:asciiTheme="majorHAnsi" w:hAnsiTheme="majorHAnsi"/>
        </w:rPr>
        <w:t xml:space="preserve"> van </w:t>
      </w:r>
      <w:r w:rsidRPr="005B79E4">
        <w:rPr>
          <w:rFonts w:asciiTheme="majorHAnsi" w:hAnsiTheme="majorHAnsi"/>
        </w:rPr>
        <w:t xml:space="preserve">intake </w:t>
      </w:r>
      <w:r w:rsidR="00C313DB" w:rsidRPr="005B79E4">
        <w:rPr>
          <w:rFonts w:asciiTheme="majorHAnsi" w:hAnsiTheme="majorHAnsi"/>
        </w:rPr>
        <w:t xml:space="preserve">/ </w:t>
      </w:r>
      <w:r w:rsidRPr="005B79E4">
        <w:rPr>
          <w:rFonts w:asciiTheme="majorHAnsi" w:hAnsiTheme="majorHAnsi"/>
        </w:rPr>
        <w:t>voeding</w:t>
      </w:r>
      <w:r w:rsidR="00D705AF">
        <w:rPr>
          <w:rFonts w:asciiTheme="majorHAnsi" w:hAnsiTheme="majorHAnsi"/>
        </w:rPr>
        <w:t xml:space="preserve"> (zonodig begeleiding diëtiste)</w:t>
      </w:r>
    </w:p>
    <w:p w:rsidR="00D705AF" w:rsidRPr="005B79E4" w:rsidRDefault="00D705AF" w:rsidP="00FE5542">
      <w:pPr>
        <w:pStyle w:val="Normaalweb"/>
        <w:numPr>
          <w:ilvl w:val="0"/>
          <w:numId w:val="7"/>
        </w:numPr>
        <w:rPr>
          <w:rFonts w:asciiTheme="majorHAnsi" w:hAnsiTheme="majorHAnsi"/>
        </w:rPr>
      </w:pPr>
      <w:r>
        <w:rPr>
          <w:rFonts w:asciiTheme="majorHAnsi" w:hAnsiTheme="majorHAnsi"/>
        </w:rPr>
        <w:t>Betrekken van familie (informatievoorziening, vroegsignalering van tekenen van delier, rooming-in)</w:t>
      </w:r>
    </w:p>
    <w:p w:rsidR="00DC71B1" w:rsidRPr="005B79E4" w:rsidRDefault="00DC71B1" w:rsidP="00FE5542">
      <w:pPr>
        <w:pStyle w:val="Normaalweb"/>
        <w:numPr>
          <w:ilvl w:val="0"/>
          <w:numId w:val="7"/>
        </w:numPr>
        <w:rPr>
          <w:rFonts w:asciiTheme="majorHAnsi" w:hAnsiTheme="majorHAnsi"/>
        </w:rPr>
      </w:pPr>
      <w:r w:rsidRPr="005B79E4">
        <w:rPr>
          <w:rFonts w:asciiTheme="majorHAnsi" w:hAnsiTheme="majorHAnsi"/>
        </w:rPr>
        <w:t xml:space="preserve">Aandacht voor aanpassingen </w:t>
      </w:r>
      <w:r w:rsidR="00C313DB" w:rsidRPr="005B79E4">
        <w:rPr>
          <w:rFonts w:asciiTheme="majorHAnsi" w:hAnsiTheme="majorHAnsi"/>
        </w:rPr>
        <w:t>voor</w:t>
      </w:r>
      <w:r w:rsidRPr="005B79E4">
        <w:rPr>
          <w:rFonts w:asciiTheme="majorHAnsi" w:hAnsiTheme="majorHAnsi"/>
        </w:rPr>
        <w:t xml:space="preserve"> ondersteuning in oriëntatie en prikkeldosering (oriëntatieklok</w:t>
      </w:r>
      <w:r w:rsidR="00C313DB" w:rsidRPr="005B79E4">
        <w:rPr>
          <w:rFonts w:asciiTheme="majorHAnsi" w:hAnsiTheme="majorHAnsi"/>
        </w:rPr>
        <w:t xml:space="preserve"> </w:t>
      </w:r>
      <w:r w:rsidRPr="005B79E4">
        <w:rPr>
          <w:rFonts w:asciiTheme="majorHAnsi" w:hAnsiTheme="majorHAnsi"/>
        </w:rPr>
        <w:t>/</w:t>
      </w:r>
      <w:r w:rsidR="00C313DB" w:rsidRPr="005B79E4">
        <w:rPr>
          <w:rFonts w:asciiTheme="majorHAnsi" w:hAnsiTheme="majorHAnsi"/>
        </w:rPr>
        <w:t xml:space="preserve"> </w:t>
      </w:r>
      <w:r w:rsidRPr="005B79E4">
        <w:rPr>
          <w:rFonts w:asciiTheme="majorHAnsi" w:hAnsiTheme="majorHAnsi"/>
        </w:rPr>
        <w:t xml:space="preserve">noodzaak eenpersoonskamer o.i.d.) en </w:t>
      </w:r>
      <w:r w:rsidR="00C313DB" w:rsidRPr="005B79E4">
        <w:rPr>
          <w:rFonts w:asciiTheme="majorHAnsi" w:hAnsiTheme="majorHAnsi"/>
        </w:rPr>
        <w:t xml:space="preserve">het </w:t>
      </w:r>
      <w:r w:rsidRPr="005B79E4">
        <w:rPr>
          <w:rFonts w:asciiTheme="majorHAnsi" w:hAnsiTheme="majorHAnsi"/>
        </w:rPr>
        <w:t xml:space="preserve">gebruik van </w:t>
      </w:r>
      <w:r w:rsidR="00C313DB" w:rsidRPr="005B79E4">
        <w:rPr>
          <w:rFonts w:asciiTheme="majorHAnsi" w:hAnsiTheme="majorHAnsi"/>
        </w:rPr>
        <w:t xml:space="preserve">een </w:t>
      </w:r>
      <w:r w:rsidRPr="005B79E4">
        <w:rPr>
          <w:rFonts w:asciiTheme="majorHAnsi" w:hAnsiTheme="majorHAnsi"/>
        </w:rPr>
        <w:t>bril</w:t>
      </w:r>
      <w:r w:rsidR="00C313DB" w:rsidRPr="005B79E4">
        <w:rPr>
          <w:rFonts w:asciiTheme="majorHAnsi" w:hAnsiTheme="majorHAnsi"/>
        </w:rPr>
        <w:t xml:space="preserve"> en / of </w:t>
      </w:r>
      <w:r w:rsidRPr="005B79E4">
        <w:rPr>
          <w:rFonts w:asciiTheme="majorHAnsi" w:hAnsiTheme="majorHAnsi"/>
        </w:rPr>
        <w:t>hoorapparaten</w:t>
      </w:r>
    </w:p>
    <w:p w:rsidR="006078D2" w:rsidRPr="005B79E4" w:rsidRDefault="006078D2" w:rsidP="006078D2">
      <w:pPr>
        <w:pStyle w:val="Normaalweb"/>
        <w:numPr>
          <w:ilvl w:val="0"/>
          <w:numId w:val="7"/>
        </w:numPr>
        <w:rPr>
          <w:rFonts w:asciiTheme="majorHAnsi" w:hAnsiTheme="majorHAnsi"/>
        </w:rPr>
      </w:pPr>
      <w:r w:rsidRPr="005B79E4">
        <w:rPr>
          <w:rFonts w:asciiTheme="majorHAnsi" w:hAnsiTheme="majorHAnsi"/>
        </w:rPr>
        <w:t xml:space="preserve">Optimaliseren van zorg </w:t>
      </w:r>
      <w:r w:rsidR="00C313DB" w:rsidRPr="005B79E4">
        <w:rPr>
          <w:rFonts w:asciiTheme="majorHAnsi" w:hAnsiTheme="majorHAnsi"/>
        </w:rPr>
        <w:t xml:space="preserve">in </w:t>
      </w:r>
      <w:r w:rsidRPr="005B79E4">
        <w:rPr>
          <w:rFonts w:asciiTheme="majorHAnsi" w:hAnsiTheme="majorHAnsi"/>
        </w:rPr>
        <w:t>eerste en tweede lijn (thuiszorg, huisarts</w:t>
      </w:r>
      <w:r w:rsidR="00C313DB" w:rsidRPr="005B79E4">
        <w:rPr>
          <w:rFonts w:asciiTheme="majorHAnsi" w:hAnsiTheme="majorHAnsi"/>
        </w:rPr>
        <w:t xml:space="preserve"> </w:t>
      </w:r>
      <w:r w:rsidRPr="005B79E4">
        <w:rPr>
          <w:rFonts w:asciiTheme="majorHAnsi" w:hAnsiTheme="majorHAnsi"/>
        </w:rPr>
        <w:t>/</w:t>
      </w:r>
      <w:r w:rsidR="00C313DB" w:rsidRPr="005B79E4">
        <w:rPr>
          <w:rFonts w:asciiTheme="majorHAnsi" w:hAnsiTheme="majorHAnsi"/>
        </w:rPr>
        <w:t xml:space="preserve"> </w:t>
      </w:r>
      <w:r w:rsidRPr="005B79E4">
        <w:rPr>
          <w:rFonts w:asciiTheme="majorHAnsi" w:hAnsiTheme="majorHAnsi"/>
        </w:rPr>
        <w:t>POH</w:t>
      </w:r>
      <w:r w:rsidR="00C313DB" w:rsidRPr="005B79E4">
        <w:rPr>
          <w:rFonts w:asciiTheme="majorHAnsi" w:hAnsiTheme="majorHAnsi"/>
        </w:rPr>
        <w:t xml:space="preserve">- </w:t>
      </w:r>
      <w:r w:rsidRPr="005B79E4">
        <w:rPr>
          <w:rFonts w:asciiTheme="majorHAnsi" w:hAnsiTheme="majorHAnsi"/>
        </w:rPr>
        <w:t xml:space="preserve"> begeleiding</w:t>
      </w:r>
      <w:r w:rsidR="00C313DB" w:rsidRPr="005B79E4">
        <w:rPr>
          <w:rFonts w:asciiTheme="majorHAnsi" w:hAnsiTheme="majorHAnsi"/>
        </w:rPr>
        <w:t xml:space="preserve"> </w:t>
      </w:r>
      <w:r w:rsidRPr="005B79E4">
        <w:rPr>
          <w:rFonts w:asciiTheme="majorHAnsi" w:hAnsiTheme="majorHAnsi"/>
        </w:rPr>
        <w:t>/</w:t>
      </w:r>
      <w:r w:rsidR="00C313DB" w:rsidRPr="005B79E4">
        <w:rPr>
          <w:rFonts w:asciiTheme="majorHAnsi" w:hAnsiTheme="majorHAnsi"/>
        </w:rPr>
        <w:t xml:space="preserve"> s</w:t>
      </w:r>
      <w:r w:rsidR="00A05C0E">
        <w:rPr>
          <w:rFonts w:asciiTheme="majorHAnsi" w:hAnsiTheme="majorHAnsi"/>
        </w:rPr>
        <w:t>ignalering)</w:t>
      </w:r>
    </w:p>
    <w:p w:rsidR="00A95900" w:rsidRPr="005B79E4" w:rsidRDefault="00FE5542" w:rsidP="00030618">
      <w:pPr>
        <w:pStyle w:val="Normaalweb"/>
        <w:rPr>
          <w:rFonts w:asciiTheme="majorHAnsi" w:hAnsiTheme="majorHAnsi"/>
          <w:i/>
        </w:rPr>
      </w:pPr>
      <w:r w:rsidRPr="005B79E4">
        <w:rPr>
          <w:rFonts w:asciiTheme="majorHAnsi" w:hAnsiTheme="majorHAnsi"/>
          <w:i/>
        </w:rPr>
        <w:t>Bijzonder</w:t>
      </w:r>
      <w:r w:rsidR="000377F6" w:rsidRPr="005B79E4">
        <w:rPr>
          <w:rFonts w:asciiTheme="majorHAnsi" w:hAnsiTheme="majorHAnsi"/>
          <w:i/>
        </w:rPr>
        <w:t>e</w:t>
      </w:r>
      <w:r w:rsidRPr="005B79E4">
        <w:rPr>
          <w:rFonts w:asciiTheme="majorHAnsi" w:hAnsiTheme="majorHAnsi"/>
          <w:i/>
        </w:rPr>
        <w:t xml:space="preserve"> aandacht voor </w:t>
      </w:r>
      <w:r w:rsidR="0026023B" w:rsidRPr="005B79E4">
        <w:rPr>
          <w:rFonts w:asciiTheme="majorHAnsi" w:hAnsiTheme="majorHAnsi"/>
          <w:i/>
        </w:rPr>
        <w:t>voorlichting</w:t>
      </w:r>
      <w:r w:rsidR="00C313DB" w:rsidRPr="005B79E4">
        <w:rPr>
          <w:rFonts w:asciiTheme="majorHAnsi" w:hAnsiTheme="majorHAnsi"/>
          <w:i/>
        </w:rPr>
        <w:t xml:space="preserve"> </w:t>
      </w:r>
      <w:r w:rsidR="0026023B" w:rsidRPr="005B79E4">
        <w:rPr>
          <w:rFonts w:asciiTheme="majorHAnsi" w:hAnsiTheme="majorHAnsi"/>
          <w:i/>
        </w:rPr>
        <w:t>/</w:t>
      </w:r>
      <w:r w:rsidR="00C313DB" w:rsidRPr="005B79E4">
        <w:rPr>
          <w:rFonts w:asciiTheme="majorHAnsi" w:hAnsiTheme="majorHAnsi"/>
          <w:i/>
        </w:rPr>
        <w:t xml:space="preserve"> </w:t>
      </w:r>
      <w:r w:rsidRPr="005B79E4">
        <w:rPr>
          <w:rFonts w:asciiTheme="majorHAnsi" w:hAnsiTheme="majorHAnsi"/>
          <w:i/>
        </w:rPr>
        <w:t>p</w:t>
      </w:r>
      <w:r w:rsidR="00A95900" w:rsidRPr="005B79E4">
        <w:rPr>
          <w:rFonts w:asciiTheme="majorHAnsi" w:hAnsiTheme="majorHAnsi"/>
          <w:i/>
        </w:rPr>
        <w:t>sycho</w:t>
      </w:r>
      <w:r w:rsidR="001868B9">
        <w:rPr>
          <w:rFonts w:asciiTheme="majorHAnsi" w:hAnsiTheme="majorHAnsi"/>
          <w:i/>
        </w:rPr>
        <w:t>-</w:t>
      </w:r>
      <w:r w:rsidR="00A95900" w:rsidRPr="005B79E4">
        <w:rPr>
          <w:rFonts w:asciiTheme="majorHAnsi" w:hAnsiTheme="majorHAnsi"/>
          <w:i/>
        </w:rPr>
        <w:t>educatie aan patiënt en familie</w:t>
      </w:r>
      <w:r w:rsidRPr="005B79E4">
        <w:rPr>
          <w:rFonts w:asciiTheme="majorHAnsi" w:hAnsiTheme="majorHAnsi"/>
          <w:i/>
        </w:rPr>
        <w:t>:</w:t>
      </w:r>
    </w:p>
    <w:p w:rsidR="00A95900" w:rsidRPr="005B79E4" w:rsidRDefault="00FE5542" w:rsidP="00FE5542">
      <w:pPr>
        <w:pStyle w:val="Normaalweb"/>
        <w:numPr>
          <w:ilvl w:val="0"/>
          <w:numId w:val="7"/>
        </w:numPr>
        <w:rPr>
          <w:rFonts w:asciiTheme="majorHAnsi" w:hAnsiTheme="majorHAnsi"/>
        </w:rPr>
      </w:pPr>
      <w:r w:rsidRPr="005B79E4">
        <w:rPr>
          <w:rFonts w:asciiTheme="majorHAnsi" w:hAnsiTheme="majorHAnsi"/>
        </w:rPr>
        <w:t>ten aanzien van preventie van delier en behoud van functioneren door voldoende bewegen en adequate voedingsintake in de voorbereiding op de voorgenomen ingreep.</w:t>
      </w:r>
    </w:p>
    <w:p w:rsidR="006078D2" w:rsidRPr="005B79E4" w:rsidRDefault="0026023B" w:rsidP="006078D2">
      <w:pPr>
        <w:pStyle w:val="Normaalweb"/>
        <w:numPr>
          <w:ilvl w:val="0"/>
          <w:numId w:val="7"/>
        </w:numPr>
        <w:rPr>
          <w:rFonts w:asciiTheme="majorHAnsi" w:hAnsiTheme="majorHAnsi"/>
        </w:rPr>
      </w:pPr>
      <w:r w:rsidRPr="005B79E4">
        <w:rPr>
          <w:rFonts w:asciiTheme="majorHAnsi" w:hAnsiTheme="majorHAnsi"/>
        </w:rPr>
        <w:t>Omgangsadviezen ten aanzien van gedrag</w:t>
      </w:r>
      <w:r w:rsidR="00C313DB" w:rsidRPr="005B79E4">
        <w:rPr>
          <w:rFonts w:asciiTheme="majorHAnsi" w:hAnsiTheme="majorHAnsi"/>
        </w:rPr>
        <w:t xml:space="preserve"> </w:t>
      </w:r>
      <w:r w:rsidRPr="005B79E4">
        <w:rPr>
          <w:rFonts w:asciiTheme="majorHAnsi" w:hAnsiTheme="majorHAnsi"/>
        </w:rPr>
        <w:t>/</w:t>
      </w:r>
      <w:r w:rsidR="00C313DB" w:rsidRPr="005B79E4">
        <w:rPr>
          <w:rFonts w:asciiTheme="majorHAnsi" w:hAnsiTheme="majorHAnsi"/>
        </w:rPr>
        <w:t xml:space="preserve"> </w:t>
      </w:r>
      <w:r w:rsidRPr="005B79E4">
        <w:rPr>
          <w:rFonts w:asciiTheme="majorHAnsi" w:hAnsiTheme="majorHAnsi"/>
        </w:rPr>
        <w:t>stemming</w:t>
      </w:r>
      <w:r w:rsidR="00C313DB" w:rsidRPr="005B79E4">
        <w:rPr>
          <w:rFonts w:asciiTheme="majorHAnsi" w:hAnsiTheme="majorHAnsi"/>
        </w:rPr>
        <w:t xml:space="preserve"> </w:t>
      </w:r>
      <w:r w:rsidRPr="005B79E4">
        <w:rPr>
          <w:rFonts w:asciiTheme="majorHAnsi" w:hAnsiTheme="majorHAnsi"/>
        </w:rPr>
        <w:t>/</w:t>
      </w:r>
      <w:r w:rsidR="00C313DB" w:rsidRPr="005B79E4">
        <w:rPr>
          <w:rFonts w:asciiTheme="majorHAnsi" w:hAnsiTheme="majorHAnsi"/>
        </w:rPr>
        <w:t xml:space="preserve"> </w:t>
      </w:r>
      <w:r w:rsidRPr="005B79E4">
        <w:rPr>
          <w:rFonts w:asciiTheme="majorHAnsi" w:hAnsiTheme="majorHAnsi"/>
        </w:rPr>
        <w:t>cognitie als deze mogelijk een goed verloop van de opname rondom de behandeling kunnen beïnvloeden.</w:t>
      </w:r>
      <w:r w:rsidR="006078D2" w:rsidRPr="005B79E4">
        <w:rPr>
          <w:rFonts w:asciiTheme="majorHAnsi" w:hAnsiTheme="majorHAnsi"/>
        </w:rPr>
        <w:t xml:space="preserve"> </w:t>
      </w:r>
    </w:p>
    <w:p w:rsidR="00FE5542" w:rsidRPr="005B79E4" w:rsidRDefault="006078D2" w:rsidP="006078D2">
      <w:pPr>
        <w:pStyle w:val="Normaalweb"/>
        <w:numPr>
          <w:ilvl w:val="0"/>
          <w:numId w:val="7"/>
        </w:numPr>
        <w:rPr>
          <w:rFonts w:asciiTheme="majorHAnsi" w:hAnsiTheme="majorHAnsi"/>
        </w:rPr>
      </w:pPr>
      <w:r w:rsidRPr="005B79E4">
        <w:rPr>
          <w:rFonts w:asciiTheme="majorHAnsi" w:hAnsiTheme="majorHAnsi"/>
        </w:rPr>
        <w:t xml:space="preserve">Uitleg over de I-AGED </w:t>
      </w:r>
      <w:r w:rsidR="002E5306" w:rsidRPr="005B79E4">
        <w:rPr>
          <w:rFonts w:asciiTheme="majorHAnsi" w:hAnsiTheme="majorHAnsi"/>
        </w:rPr>
        <w:t xml:space="preserve">( </w:t>
      </w:r>
      <w:r w:rsidR="00087A17" w:rsidRPr="005B79E4">
        <w:rPr>
          <w:rFonts w:asciiTheme="majorHAnsi" w:hAnsiTheme="majorHAnsi"/>
        </w:rPr>
        <w:t>Informant</w:t>
      </w:r>
      <w:r w:rsidR="00C313DB" w:rsidRPr="005B79E4">
        <w:rPr>
          <w:rFonts w:asciiTheme="majorHAnsi" w:hAnsiTheme="majorHAnsi"/>
        </w:rPr>
        <w:t xml:space="preserve"> - </w:t>
      </w:r>
      <w:r w:rsidR="00087A17" w:rsidRPr="005B79E4">
        <w:rPr>
          <w:rFonts w:asciiTheme="majorHAnsi" w:hAnsiTheme="majorHAnsi"/>
        </w:rPr>
        <w:t xml:space="preserve">Assessment of Geriatric Delirium) </w:t>
      </w:r>
      <w:r w:rsidRPr="005B79E4">
        <w:rPr>
          <w:rFonts w:asciiTheme="majorHAnsi" w:hAnsiTheme="majorHAnsi"/>
        </w:rPr>
        <w:t>aan mantelzorgers.</w:t>
      </w:r>
    </w:p>
    <w:p w:rsidR="00A95900" w:rsidRPr="005B79E4" w:rsidRDefault="00A95900" w:rsidP="00030618">
      <w:pPr>
        <w:pStyle w:val="Normaalweb"/>
        <w:rPr>
          <w:rFonts w:asciiTheme="majorHAnsi" w:hAnsiTheme="majorHAnsi"/>
          <w:b/>
          <w:u w:val="single"/>
        </w:rPr>
      </w:pPr>
      <w:r w:rsidRPr="005B79E4">
        <w:rPr>
          <w:rFonts w:asciiTheme="majorHAnsi" w:hAnsiTheme="majorHAnsi"/>
          <w:b/>
          <w:u w:val="single"/>
        </w:rPr>
        <w:t>Verslag</w:t>
      </w:r>
    </w:p>
    <w:p w:rsidR="00A95900" w:rsidRPr="005B79E4" w:rsidRDefault="00F61904" w:rsidP="00030618">
      <w:pPr>
        <w:pStyle w:val="Normaalweb"/>
        <w:rPr>
          <w:rFonts w:asciiTheme="majorHAnsi" w:hAnsiTheme="majorHAnsi"/>
        </w:rPr>
      </w:pPr>
      <w:r w:rsidRPr="005B79E4">
        <w:rPr>
          <w:rFonts w:asciiTheme="majorHAnsi" w:hAnsiTheme="majorHAnsi"/>
        </w:rPr>
        <w:t xml:space="preserve">Uit onderzoek blijkt dat de snelheid van terugrapportage belangrijker is dan de volledigheid, gezien het belang voor de continue zorgverlening aan de patiënt. </w:t>
      </w:r>
      <w:r w:rsidR="00C313DB" w:rsidRPr="005B79E4">
        <w:rPr>
          <w:rFonts w:asciiTheme="majorHAnsi" w:hAnsiTheme="majorHAnsi"/>
        </w:rPr>
        <w:t>(KNMG-rapport “</w:t>
      </w:r>
      <w:r w:rsidRPr="005B79E4">
        <w:rPr>
          <w:rFonts w:asciiTheme="majorHAnsi" w:hAnsiTheme="majorHAnsi"/>
        </w:rPr>
        <w:t>St</w:t>
      </w:r>
      <w:r w:rsidR="00C313DB" w:rsidRPr="005B79E4">
        <w:rPr>
          <w:rFonts w:asciiTheme="majorHAnsi" w:hAnsiTheme="majorHAnsi"/>
        </w:rPr>
        <w:t>erke medische zorg voor ouderen”</w:t>
      </w:r>
      <w:r w:rsidRPr="005B79E4">
        <w:rPr>
          <w:rFonts w:asciiTheme="majorHAnsi" w:hAnsiTheme="majorHAnsi"/>
        </w:rPr>
        <w:t xml:space="preserve"> staat uitgebreid stil bij het contact tussen verwijzer en medisch specialist in het ziekenhuis (KNMG, 2010)</w:t>
      </w:r>
      <w:r w:rsidR="00A95900" w:rsidRPr="005B79E4">
        <w:rPr>
          <w:rFonts w:asciiTheme="majorHAnsi" w:hAnsiTheme="majorHAnsi"/>
        </w:rPr>
        <w:t xml:space="preserve">. </w:t>
      </w:r>
    </w:p>
    <w:p w:rsidR="00FF45F2" w:rsidRPr="00D705AF" w:rsidRDefault="00FF45F2" w:rsidP="00030618">
      <w:pPr>
        <w:pStyle w:val="Normaalweb"/>
        <w:rPr>
          <w:rFonts w:asciiTheme="majorHAnsi" w:hAnsiTheme="majorHAnsi" w:cs="Arial"/>
          <w:b/>
        </w:rPr>
      </w:pPr>
      <w:r w:rsidRPr="00D705AF">
        <w:rPr>
          <w:rFonts w:asciiTheme="majorHAnsi" w:hAnsiTheme="majorHAnsi" w:cs="Arial"/>
          <w:b/>
        </w:rPr>
        <w:t>De volgende formats worden gehanteerd in het verslag:</w:t>
      </w:r>
    </w:p>
    <w:p w:rsidR="00A95900" w:rsidRPr="005B79E4" w:rsidRDefault="00A95900" w:rsidP="00A95900">
      <w:pPr>
        <w:pStyle w:val="Normaalweb"/>
        <w:rPr>
          <w:rFonts w:asciiTheme="majorHAnsi" w:hAnsiTheme="majorHAnsi"/>
        </w:rPr>
      </w:pPr>
      <w:r w:rsidRPr="005B79E4">
        <w:rPr>
          <w:rFonts w:asciiTheme="majorHAnsi" w:hAnsiTheme="majorHAnsi"/>
          <w:u w:val="single"/>
        </w:rPr>
        <w:t>Conclusie</w:t>
      </w:r>
      <w:r w:rsidRPr="005B79E4">
        <w:rPr>
          <w:rFonts w:asciiTheme="majorHAnsi" w:hAnsiTheme="majorHAnsi"/>
        </w:rPr>
        <w:t>:</w:t>
      </w:r>
    </w:p>
    <w:p w:rsidR="00A95900" w:rsidRDefault="00C313DB" w:rsidP="00A95900">
      <w:pPr>
        <w:pStyle w:val="Normaalweb"/>
        <w:rPr>
          <w:rFonts w:asciiTheme="majorHAnsi" w:hAnsiTheme="majorHAnsi"/>
        </w:rPr>
      </w:pPr>
      <w:r w:rsidRPr="005B79E4">
        <w:rPr>
          <w:rFonts w:asciiTheme="majorHAnsi" w:hAnsiTheme="majorHAnsi"/>
        </w:rPr>
        <w:t>n</w:t>
      </w:r>
      <w:r w:rsidR="00A95900" w:rsidRPr="005B79E4">
        <w:rPr>
          <w:rFonts w:asciiTheme="majorHAnsi" w:hAnsiTheme="majorHAnsi"/>
        </w:rPr>
        <w:t>a beoordeling op kwetsbaarheid en perioperatieve risico’s wordt patiënt als (fit</w:t>
      </w:r>
      <w:r w:rsidRPr="005B79E4">
        <w:rPr>
          <w:rFonts w:asciiTheme="majorHAnsi" w:hAnsiTheme="majorHAnsi"/>
        </w:rPr>
        <w:t xml:space="preserve"> </w:t>
      </w:r>
      <w:r w:rsidR="00A95900" w:rsidRPr="005B79E4">
        <w:rPr>
          <w:rFonts w:asciiTheme="majorHAnsi" w:hAnsiTheme="majorHAnsi"/>
        </w:rPr>
        <w:t>/</w:t>
      </w:r>
      <w:r w:rsidRPr="005B79E4">
        <w:rPr>
          <w:rFonts w:asciiTheme="majorHAnsi" w:hAnsiTheme="majorHAnsi"/>
        </w:rPr>
        <w:t xml:space="preserve"> </w:t>
      </w:r>
      <w:r w:rsidR="00A95900" w:rsidRPr="005B79E4">
        <w:rPr>
          <w:rFonts w:asciiTheme="majorHAnsi" w:hAnsiTheme="majorHAnsi"/>
        </w:rPr>
        <w:t>matig fit/</w:t>
      </w:r>
      <w:r w:rsidRPr="005B79E4">
        <w:rPr>
          <w:rFonts w:asciiTheme="majorHAnsi" w:hAnsiTheme="majorHAnsi"/>
        </w:rPr>
        <w:t xml:space="preserve"> </w:t>
      </w:r>
      <w:r w:rsidR="005B79E4" w:rsidRPr="005B79E4">
        <w:rPr>
          <w:rFonts w:asciiTheme="majorHAnsi" w:hAnsiTheme="majorHAnsi"/>
        </w:rPr>
        <w:t>kwetsbaar</w:t>
      </w:r>
      <w:r w:rsidR="00A95900" w:rsidRPr="005B79E4">
        <w:rPr>
          <w:rFonts w:asciiTheme="majorHAnsi" w:hAnsiTheme="majorHAnsi"/>
        </w:rPr>
        <w:t>) ingeschat en lijkt het perioperatieve delierrisico (verhoogd</w:t>
      </w:r>
      <w:r w:rsidR="005B79E4" w:rsidRPr="005B79E4">
        <w:rPr>
          <w:rFonts w:asciiTheme="majorHAnsi" w:hAnsiTheme="majorHAnsi"/>
        </w:rPr>
        <w:t xml:space="preserve"> </w:t>
      </w:r>
      <w:r w:rsidR="00A95900" w:rsidRPr="005B79E4">
        <w:rPr>
          <w:rFonts w:asciiTheme="majorHAnsi" w:hAnsiTheme="majorHAnsi"/>
        </w:rPr>
        <w:t>/</w:t>
      </w:r>
      <w:r w:rsidR="005B79E4" w:rsidRPr="005B79E4">
        <w:rPr>
          <w:rFonts w:asciiTheme="majorHAnsi" w:hAnsiTheme="majorHAnsi"/>
        </w:rPr>
        <w:t xml:space="preserve"> </w:t>
      </w:r>
      <w:r w:rsidR="00A95900" w:rsidRPr="005B79E4">
        <w:rPr>
          <w:rFonts w:asciiTheme="majorHAnsi" w:hAnsiTheme="majorHAnsi"/>
        </w:rPr>
        <w:t>gering).</w:t>
      </w:r>
    </w:p>
    <w:p w:rsidR="00D705AF" w:rsidRPr="005B79E4" w:rsidRDefault="00D705AF" w:rsidP="00A95900">
      <w:pPr>
        <w:pStyle w:val="Normaalweb"/>
        <w:rPr>
          <w:rFonts w:asciiTheme="majorHAnsi" w:hAnsiTheme="majorHAnsi"/>
        </w:rPr>
      </w:pPr>
      <w:r>
        <w:rPr>
          <w:rFonts w:asciiTheme="majorHAnsi" w:hAnsiTheme="majorHAnsi"/>
        </w:rPr>
        <w:t>Er zijn wel/geen absolute geriatrische contra-indicaties voor voorgenomen ingreep/behandeling.</w:t>
      </w:r>
    </w:p>
    <w:p w:rsidR="00A95900" w:rsidRPr="005B79E4" w:rsidRDefault="00A95900" w:rsidP="00A95900">
      <w:pPr>
        <w:pStyle w:val="Normaalweb"/>
        <w:spacing w:before="0" w:beforeAutospacing="0" w:after="0" w:afterAutospacing="0"/>
        <w:rPr>
          <w:rFonts w:asciiTheme="majorHAnsi" w:hAnsiTheme="majorHAnsi"/>
          <w:u w:val="single"/>
        </w:rPr>
      </w:pPr>
      <w:r w:rsidRPr="005B79E4">
        <w:rPr>
          <w:rFonts w:asciiTheme="majorHAnsi" w:hAnsiTheme="majorHAnsi"/>
          <w:u w:val="single"/>
        </w:rPr>
        <w:t>Bespreking:</w:t>
      </w:r>
    </w:p>
    <w:p w:rsidR="00A95900" w:rsidRPr="005B79E4" w:rsidRDefault="00A95900" w:rsidP="00A95900">
      <w:pPr>
        <w:pStyle w:val="Normaalweb"/>
        <w:spacing w:after="0" w:afterAutospacing="0"/>
        <w:rPr>
          <w:rFonts w:asciiTheme="majorHAnsi" w:hAnsiTheme="majorHAnsi"/>
        </w:rPr>
      </w:pPr>
      <w:r w:rsidRPr="005B79E4">
        <w:rPr>
          <w:rFonts w:asciiTheme="majorHAnsi" w:hAnsiTheme="majorHAnsi"/>
        </w:rPr>
        <w:t>De volgende factoren dragen bij aan het risico op complicaties: leeftijd, eerder doorgemaakt delier, cognitieve stoornissen, verminderde visus, verminderd gehoor, functionele beperkingen, risicovol alcoholgebruik, nicotinegebruik, gebruik van medicatie met anticholinerge (bij</w:t>
      </w:r>
      <w:r w:rsidR="005B79E4" w:rsidRPr="005B79E4">
        <w:rPr>
          <w:rFonts w:asciiTheme="majorHAnsi" w:hAnsiTheme="majorHAnsi"/>
        </w:rPr>
        <w:t>-</w:t>
      </w:r>
      <w:r w:rsidRPr="005B79E4">
        <w:rPr>
          <w:rFonts w:asciiTheme="majorHAnsi" w:hAnsiTheme="majorHAnsi"/>
        </w:rPr>
        <w:t>)</w:t>
      </w:r>
      <w:r w:rsidR="005B79E4" w:rsidRPr="005B79E4">
        <w:rPr>
          <w:rFonts w:asciiTheme="majorHAnsi" w:hAnsiTheme="majorHAnsi"/>
        </w:rPr>
        <w:t xml:space="preserve"> </w:t>
      </w:r>
      <w:r w:rsidRPr="005B79E4">
        <w:rPr>
          <w:rFonts w:asciiTheme="majorHAnsi" w:hAnsiTheme="majorHAnsi"/>
        </w:rPr>
        <w:t>werking, stress, angst</w:t>
      </w:r>
      <w:r w:rsidR="005B79E4" w:rsidRPr="005B79E4">
        <w:rPr>
          <w:rFonts w:asciiTheme="majorHAnsi" w:hAnsiTheme="majorHAnsi"/>
        </w:rPr>
        <w:t xml:space="preserve"> </w:t>
      </w:r>
      <w:r w:rsidRPr="005B79E4">
        <w:rPr>
          <w:rFonts w:asciiTheme="majorHAnsi" w:hAnsiTheme="majorHAnsi"/>
        </w:rPr>
        <w:t>/</w:t>
      </w:r>
      <w:r w:rsidR="005B79E4" w:rsidRPr="005B79E4">
        <w:rPr>
          <w:rFonts w:asciiTheme="majorHAnsi" w:hAnsiTheme="majorHAnsi"/>
        </w:rPr>
        <w:t xml:space="preserve"> </w:t>
      </w:r>
      <w:r w:rsidRPr="005B79E4">
        <w:rPr>
          <w:rFonts w:asciiTheme="majorHAnsi" w:hAnsiTheme="majorHAnsi"/>
        </w:rPr>
        <w:t>depressie, pijn, slaapdeprivatie, ondervoeding, persoonlijkheid, comorbiditeit.</w:t>
      </w:r>
    </w:p>
    <w:p w:rsidR="00A95900" w:rsidRPr="005B79E4" w:rsidRDefault="00A95900" w:rsidP="00A95900">
      <w:pPr>
        <w:pStyle w:val="Normaalweb"/>
        <w:spacing w:after="0" w:afterAutospacing="0"/>
        <w:rPr>
          <w:rFonts w:asciiTheme="majorHAnsi" w:hAnsiTheme="majorHAnsi"/>
        </w:rPr>
      </w:pPr>
      <w:r w:rsidRPr="005B79E4">
        <w:rPr>
          <w:rFonts w:asciiTheme="majorHAnsi" w:hAnsiTheme="majorHAnsi"/>
        </w:rPr>
        <w:t>Patiënte en familie kregen uitgebreid uitleg over delier en maatregelen ter preventie van delier. Patiënt kreeg op maat adviezen ten aanzien van bewegen en optimale intake van calorie- en eiwitrijke voeding teneinde patiënt zoveel mogelijk in zijn kracht te houden in de voorbereiding op de voorgenomen ingreep.</w:t>
      </w:r>
    </w:p>
    <w:p w:rsidR="00A95900" w:rsidRPr="005B79E4" w:rsidRDefault="00A95900" w:rsidP="00A95900">
      <w:pPr>
        <w:pStyle w:val="Normaalweb"/>
        <w:spacing w:after="0" w:afterAutospacing="0"/>
        <w:rPr>
          <w:rFonts w:asciiTheme="majorHAnsi" w:hAnsiTheme="majorHAnsi"/>
          <w:u w:val="single"/>
        </w:rPr>
      </w:pPr>
      <w:r w:rsidRPr="005B79E4">
        <w:rPr>
          <w:rFonts w:asciiTheme="majorHAnsi" w:hAnsiTheme="majorHAnsi"/>
          <w:u w:val="single"/>
        </w:rPr>
        <w:t>Adviezen:</w:t>
      </w:r>
    </w:p>
    <w:p w:rsidR="00CA587D" w:rsidRPr="005B79E4" w:rsidRDefault="005E0F7A" w:rsidP="00030618">
      <w:pPr>
        <w:rPr>
          <w:rFonts w:asciiTheme="majorHAnsi" w:hAnsiTheme="majorHAnsi" w:cs="Calibri"/>
          <w:i/>
        </w:rPr>
      </w:pPr>
      <w:r w:rsidRPr="005B79E4">
        <w:rPr>
          <w:rFonts w:asciiTheme="majorHAnsi" w:hAnsiTheme="majorHAnsi" w:cs="Calibri"/>
          <w:i/>
        </w:rPr>
        <w:t>Nb. Adviezen w</w:t>
      </w:r>
      <w:r w:rsidR="00A95900" w:rsidRPr="005B79E4">
        <w:rPr>
          <w:rFonts w:asciiTheme="majorHAnsi" w:hAnsiTheme="majorHAnsi" w:cs="Calibri"/>
          <w:i/>
        </w:rPr>
        <w:t>orden op maat vastgesteld maar globaal worden minimaal de volgende adviezen gegeven:</w:t>
      </w:r>
    </w:p>
    <w:p w:rsidR="00D705AF" w:rsidRDefault="005B79E4" w:rsidP="00AC7E86">
      <w:pPr>
        <w:pStyle w:val="Lijstalinea"/>
        <w:numPr>
          <w:ilvl w:val="0"/>
          <w:numId w:val="7"/>
        </w:numPr>
        <w:rPr>
          <w:rFonts w:asciiTheme="majorHAnsi" w:hAnsiTheme="majorHAnsi" w:cs="Calibri"/>
        </w:rPr>
      </w:pPr>
      <w:r w:rsidRPr="00D705AF">
        <w:rPr>
          <w:rFonts w:asciiTheme="majorHAnsi" w:hAnsiTheme="majorHAnsi" w:cs="Calibri"/>
        </w:rPr>
        <w:t>s</w:t>
      </w:r>
      <w:r w:rsidR="00A95900" w:rsidRPr="00D705AF">
        <w:rPr>
          <w:rFonts w:asciiTheme="majorHAnsi" w:hAnsiTheme="majorHAnsi" w:cs="Calibri"/>
        </w:rPr>
        <w:t xml:space="preserve">tart </w:t>
      </w:r>
      <w:r w:rsidR="00D705AF">
        <w:rPr>
          <w:rFonts w:asciiTheme="majorHAnsi" w:hAnsiTheme="majorHAnsi" w:cs="Calibri"/>
        </w:rPr>
        <w:t>(medicatie)</w:t>
      </w:r>
      <w:r w:rsidR="00A95900" w:rsidRPr="00D705AF">
        <w:rPr>
          <w:rFonts w:asciiTheme="majorHAnsi" w:hAnsiTheme="majorHAnsi" w:cs="Calibri"/>
        </w:rPr>
        <w:t xml:space="preserve"> vanaf 2 dagen voor de ingreep </w:t>
      </w:r>
      <w:r w:rsidR="00D705AF">
        <w:rPr>
          <w:rFonts w:asciiTheme="majorHAnsi" w:hAnsiTheme="majorHAnsi" w:cs="Calibri"/>
        </w:rPr>
        <w:t>(dosering)</w:t>
      </w:r>
      <w:r w:rsidR="00A95900" w:rsidRPr="00D705AF">
        <w:rPr>
          <w:rFonts w:asciiTheme="majorHAnsi" w:hAnsiTheme="majorHAnsi" w:cs="Calibri"/>
        </w:rPr>
        <w:t xml:space="preserve"> an </w:t>
      </w:r>
    </w:p>
    <w:p w:rsidR="00A95900" w:rsidRPr="00D705AF" w:rsidRDefault="00A95900" w:rsidP="00AC7E86">
      <w:pPr>
        <w:pStyle w:val="Lijstalinea"/>
        <w:numPr>
          <w:ilvl w:val="0"/>
          <w:numId w:val="7"/>
        </w:numPr>
        <w:rPr>
          <w:rFonts w:asciiTheme="majorHAnsi" w:hAnsiTheme="majorHAnsi" w:cs="Calibri"/>
        </w:rPr>
      </w:pPr>
      <w:r w:rsidRPr="00D705AF">
        <w:rPr>
          <w:rFonts w:asciiTheme="majorHAnsi" w:hAnsiTheme="majorHAnsi" w:cs="Calibri"/>
        </w:rPr>
        <w:t xml:space="preserve">Vanaf dag van opname </w:t>
      </w:r>
      <w:r w:rsidR="00D705AF">
        <w:rPr>
          <w:rFonts w:asciiTheme="majorHAnsi" w:hAnsiTheme="majorHAnsi" w:cs="Calibri"/>
        </w:rPr>
        <w:t>(medicatie)</w:t>
      </w:r>
      <w:r w:rsidRPr="00D705AF">
        <w:rPr>
          <w:rFonts w:asciiTheme="majorHAnsi" w:hAnsiTheme="majorHAnsi" w:cs="Calibri"/>
        </w:rPr>
        <w:t xml:space="preserve"> volgens deelrondes 0-0-1-1</w:t>
      </w:r>
      <w:r w:rsidR="00D705AF">
        <w:rPr>
          <w:rFonts w:asciiTheme="majorHAnsi" w:hAnsiTheme="majorHAnsi" w:cs="Calibri"/>
        </w:rPr>
        <w:t xml:space="preserve"> in (dosering)</w:t>
      </w:r>
      <w:r w:rsidRPr="00D705AF">
        <w:rPr>
          <w:rFonts w:asciiTheme="majorHAnsi" w:hAnsiTheme="majorHAnsi" w:cs="Calibri"/>
        </w:rPr>
        <w:t xml:space="preserve">. </w:t>
      </w:r>
      <w:r w:rsidR="005B79E4" w:rsidRPr="00D705AF">
        <w:rPr>
          <w:rFonts w:asciiTheme="majorHAnsi" w:hAnsiTheme="majorHAnsi" w:cs="Calibri"/>
        </w:rPr>
        <w:br/>
      </w:r>
      <w:r w:rsidRPr="00D705AF">
        <w:rPr>
          <w:rFonts w:asciiTheme="majorHAnsi" w:hAnsiTheme="majorHAnsi" w:cs="Calibri"/>
        </w:rPr>
        <w:t xml:space="preserve">Deze </w:t>
      </w:r>
      <w:r w:rsidR="00D705AF">
        <w:rPr>
          <w:rFonts w:asciiTheme="majorHAnsi" w:hAnsiTheme="majorHAnsi" w:cs="Calibri"/>
        </w:rPr>
        <w:t>medicatie</w:t>
      </w:r>
      <w:r w:rsidRPr="00D705AF">
        <w:rPr>
          <w:rFonts w:asciiTheme="majorHAnsi" w:hAnsiTheme="majorHAnsi" w:cs="Calibri"/>
        </w:rPr>
        <w:t xml:space="preserve"> continueren tot 2 dagen na ingreep. </w:t>
      </w:r>
    </w:p>
    <w:p w:rsidR="00A95900" w:rsidRPr="005B79E4" w:rsidRDefault="00A95900" w:rsidP="00FE5542">
      <w:pPr>
        <w:pStyle w:val="Lijstalinea"/>
        <w:numPr>
          <w:ilvl w:val="0"/>
          <w:numId w:val="7"/>
        </w:numPr>
        <w:rPr>
          <w:rFonts w:asciiTheme="majorHAnsi" w:hAnsiTheme="majorHAnsi" w:cs="Calibri"/>
        </w:rPr>
      </w:pPr>
      <w:r w:rsidRPr="005B79E4">
        <w:rPr>
          <w:rFonts w:asciiTheme="majorHAnsi" w:hAnsiTheme="majorHAnsi" w:cs="Calibri"/>
        </w:rPr>
        <w:t>DOS bijhouden gedurende de eerste drie dagen na de ingreep.</w:t>
      </w:r>
    </w:p>
    <w:p w:rsidR="00FE5542" w:rsidRPr="005B79E4" w:rsidRDefault="00FE5542" w:rsidP="00FE5542">
      <w:pPr>
        <w:pStyle w:val="Lijstalinea"/>
        <w:rPr>
          <w:rFonts w:asciiTheme="majorHAnsi" w:hAnsiTheme="majorHAnsi" w:cs="Calibri"/>
        </w:rPr>
      </w:pPr>
    </w:p>
    <w:p w:rsidR="00FE5542" w:rsidRPr="005B79E4" w:rsidRDefault="00FE5542" w:rsidP="00FE5542">
      <w:pPr>
        <w:pStyle w:val="Lijstalinea"/>
        <w:rPr>
          <w:rFonts w:asciiTheme="majorHAnsi" w:hAnsiTheme="majorHAnsi" w:cs="Calibri"/>
        </w:rPr>
      </w:pPr>
      <w:r w:rsidRPr="005B79E4">
        <w:rPr>
          <w:rFonts w:asciiTheme="majorHAnsi" w:hAnsiTheme="majorHAnsi" w:cs="Calibri"/>
        </w:rPr>
        <w:t xml:space="preserve">Of: </w:t>
      </w:r>
    </w:p>
    <w:p w:rsidR="00FE5542" w:rsidRPr="005B79E4" w:rsidRDefault="005B79E4" w:rsidP="00FE5542">
      <w:pPr>
        <w:pStyle w:val="Lijstalinea"/>
        <w:numPr>
          <w:ilvl w:val="0"/>
          <w:numId w:val="7"/>
        </w:numPr>
        <w:rPr>
          <w:rFonts w:asciiTheme="majorHAnsi" w:hAnsiTheme="majorHAnsi" w:cs="Calibri"/>
        </w:rPr>
      </w:pPr>
      <w:r w:rsidRPr="005B79E4">
        <w:rPr>
          <w:rFonts w:asciiTheme="majorHAnsi" w:hAnsiTheme="majorHAnsi" w:cs="Calibri"/>
        </w:rPr>
        <w:t>m</w:t>
      </w:r>
      <w:r w:rsidR="00FE5542" w:rsidRPr="005B79E4">
        <w:rPr>
          <w:rFonts w:asciiTheme="majorHAnsi" w:hAnsiTheme="majorHAnsi" w:cs="Calibri"/>
        </w:rPr>
        <w:t>edicamenteuze profylaxe ter preventie van delier is niet noodzakelijk gezien het als gering ingeschatte risico op een delier.</w:t>
      </w:r>
    </w:p>
    <w:p w:rsidR="00FE5542" w:rsidRPr="005B79E4" w:rsidRDefault="00FE5542" w:rsidP="00FE5542">
      <w:pPr>
        <w:pStyle w:val="Lijstalinea"/>
        <w:numPr>
          <w:ilvl w:val="0"/>
          <w:numId w:val="7"/>
        </w:numPr>
        <w:rPr>
          <w:rFonts w:asciiTheme="majorHAnsi" w:hAnsiTheme="majorHAnsi" w:cs="Calibri"/>
        </w:rPr>
      </w:pPr>
      <w:r w:rsidRPr="005B79E4">
        <w:rPr>
          <w:rFonts w:asciiTheme="majorHAnsi" w:hAnsiTheme="majorHAnsi" w:cs="Calibri"/>
        </w:rPr>
        <w:t xml:space="preserve">DOS bijhouden gedurende drie dagen na de ingreep, indien score </w:t>
      </w:r>
      <w:r w:rsidR="005B79E4" w:rsidRPr="005B79E4">
        <w:rPr>
          <w:rFonts w:asciiTheme="majorHAnsi" w:hAnsiTheme="majorHAnsi" w:cstheme="minorHAnsi"/>
        </w:rPr>
        <w:t xml:space="preserve">≥ </w:t>
      </w:r>
      <w:r w:rsidRPr="005B79E4">
        <w:rPr>
          <w:rFonts w:asciiTheme="majorHAnsi" w:hAnsiTheme="majorHAnsi" w:cs="Calibri"/>
        </w:rPr>
        <w:t>3 overweeg laagdrempelig te starten met symptomatische behandeling middels Haldol 2</w:t>
      </w:r>
      <w:r w:rsidR="005B79E4" w:rsidRPr="005B79E4">
        <w:rPr>
          <w:rFonts w:asciiTheme="majorHAnsi" w:hAnsiTheme="majorHAnsi" w:cs="Calibri"/>
        </w:rPr>
        <w:t xml:space="preserve"> </w:t>
      </w:r>
      <w:r w:rsidRPr="005B79E4">
        <w:rPr>
          <w:rFonts w:asciiTheme="majorHAnsi" w:hAnsiTheme="majorHAnsi" w:cs="Calibri"/>
        </w:rPr>
        <w:t>x</w:t>
      </w:r>
      <w:r w:rsidR="005B79E4" w:rsidRPr="005B79E4">
        <w:rPr>
          <w:rFonts w:asciiTheme="majorHAnsi" w:hAnsiTheme="majorHAnsi" w:cs="Calibri"/>
        </w:rPr>
        <w:t xml:space="preserve"> </w:t>
      </w:r>
      <w:r w:rsidRPr="005B79E4">
        <w:rPr>
          <w:rFonts w:asciiTheme="majorHAnsi" w:hAnsiTheme="majorHAnsi" w:cs="Calibri"/>
        </w:rPr>
        <w:t xml:space="preserve">1 mg volgens deelrondes 0-0-1-1. </w:t>
      </w:r>
    </w:p>
    <w:p w:rsidR="00FE5542" w:rsidRPr="005B79E4" w:rsidRDefault="00FE5542" w:rsidP="00FE5542">
      <w:pPr>
        <w:pStyle w:val="Lijstalinea"/>
        <w:numPr>
          <w:ilvl w:val="0"/>
          <w:numId w:val="7"/>
        </w:numPr>
        <w:rPr>
          <w:rFonts w:asciiTheme="majorHAnsi" w:hAnsiTheme="majorHAnsi" w:cs="Calibri"/>
        </w:rPr>
      </w:pPr>
      <w:r w:rsidRPr="005B79E4">
        <w:rPr>
          <w:rFonts w:asciiTheme="majorHAnsi" w:hAnsiTheme="majorHAnsi" w:cs="Calibri"/>
        </w:rPr>
        <w:t>Terughoudend zijn met gebruik van morfinepreparaten.</w:t>
      </w:r>
    </w:p>
    <w:p w:rsidR="00A95900" w:rsidRPr="005B79E4" w:rsidRDefault="00FE5542" w:rsidP="00FE5542">
      <w:pPr>
        <w:pStyle w:val="Lijstalinea"/>
        <w:numPr>
          <w:ilvl w:val="0"/>
          <w:numId w:val="7"/>
        </w:numPr>
        <w:rPr>
          <w:rFonts w:asciiTheme="majorHAnsi" w:hAnsiTheme="majorHAnsi" w:cs="Calibri"/>
        </w:rPr>
      </w:pPr>
      <w:r w:rsidRPr="005B79E4">
        <w:rPr>
          <w:rFonts w:asciiTheme="majorHAnsi" w:hAnsiTheme="majorHAnsi" w:cs="Calibri"/>
        </w:rPr>
        <w:t>Naasten</w:t>
      </w:r>
      <w:r w:rsidR="00A95900" w:rsidRPr="005B79E4">
        <w:rPr>
          <w:rFonts w:asciiTheme="majorHAnsi" w:hAnsiTheme="majorHAnsi" w:cs="Calibri"/>
        </w:rPr>
        <w:t xml:space="preserve"> betrekken bij informatie en zonodig rooming-in van echtgenote bij onrust of angst.</w:t>
      </w:r>
    </w:p>
    <w:p w:rsidR="00A95900" w:rsidRPr="005B79E4" w:rsidRDefault="00A95900" w:rsidP="00FE5542">
      <w:pPr>
        <w:pStyle w:val="Lijstalinea"/>
        <w:numPr>
          <w:ilvl w:val="0"/>
          <w:numId w:val="7"/>
        </w:numPr>
        <w:rPr>
          <w:rFonts w:asciiTheme="majorHAnsi" w:hAnsiTheme="majorHAnsi" w:cs="Calibri"/>
        </w:rPr>
      </w:pPr>
      <w:r w:rsidRPr="005B79E4">
        <w:rPr>
          <w:rFonts w:asciiTheme="majorHAnsi" w:hAnsiTheme="majorHAnsi" w:cs="Calibri"/>
        </w:rPr>
        <w:t>Informeer ook actief naar (vroege) tekenen van delier bij</w:t>
      </w:r>
      <w:r w:rsidR="005B79E4" w:rsidRPr="005B79E4">
        <w:rPr>
          <w:rFonts w:asciiTheme="majorHAnsi" w:hAnsiTheme="majorHAnsi" w:cs="Calibri"/>
        </w:rPr>
        <w:t xml:space="preserve"> de</w:t>
      </w:r>
      <w:r w:rsidRPr="005B79E4">
        <w:rPr>
          <w:rFonts w:asciiTheme="majorHAnsi" w:hAnsiTheme="majorHAnsi" w:cs="Calibri"/>
        </w:rPr>
        <w:t xml:space="preserve"> </w:t>
      </w:r>
      <w:r w:rsidR="00FE5542" w:rsidRPr="005B79E4">
        <w:rPr>
          <w:rFonts w:asciiTheme="majorHAnsi" w:hAnsiTheme="majorHAnsi" w:cs="Calibri"/>
        </w:rPr>
        <w:t>naasten</w:t>
      </w:r>
      <w:r w:rsidRPr="005B79E4">
        <w:rPr>
          <w:rFonts w:asciiTheme="majorHAnsi" w:hAnsiTheme="majorHAnsi" w:cs="Calibri"/>
        </w:rPr>
        <w:t>.</w:t>
      </w:r>
    </w:p>
    <w:p w:rsidR="00A95900" w:rsidRPr="005B79E4" w:rsidRDefault="00A95900" w:rsidP="00FE5542">
      <w:pPr>
        <w:pStyle w:val="Lijstalinea"/>
        <w:numPr>
          <w:ilvl w:val="0"/>
          <w:numId w:val="7"/>
        </w:numPr>
        <w:rPr>
          <w:rFonts w:asciiTheme="majorHAnsi" w:hAnsiTheme="majorHAnsi" w:cs="Calibri"/>
        </w:rPr>
      </w:pPr>
      <w:r w:rsidRPr="005B79E4">
        <w:rPr>
          <w:rFonts w:asciiTheme="majorHAnsi" w:hAnsiTheme="majorHAnsi" w:cs="Calibri"/>
        </w:rPr>
        <w:t>Korte verbale instructies geven, informatie op schrift</w:t>
      </w:r>
      <w:r w:rsidR="005B79E4" w:rsidRPr="005B79E4">
        <w:rPr>
          <w:rFonts w:asciiTheme="majorHAnsi" w:hAnsiTheme="majorHAnsi" w:cs="Calibri"/>
        </w:rPr>
        <w:t xml:space="preserve"> stellen</w:t>
      </w:r>
      <w:r w:rsidRPr="005B79E4">
        <w:rPr>
          <w:rFonts w:asciiTheme="majorHAnsi" w:hAnsiTheme="majorHAnsi" w:cs="Calibri"/>
        </w:rPr>
        <w:t>. Houdt rekening met verminderd gehoor</w:t>
      </w:r>
      <w:r w:rsidR="005B79E4" w:rsidRPr="005B79E4">
        <w:rPr>
          <w:rFonts w:asciiTheme="majorHAnsi" w:hAnsiTheme="majorHAnsi" w:cs="Calibri"/>
        </w:rPr>
        <w:t xml:space="preserve"> of </w:t>
      </w:r>
      <w:r w:rsidR="00FE5542" w:rsidRPr="005B79E4">
        <w:rPr>
          <w:rFonts w:asciiTheme="majorHAnsi" w:hAnsiTheme="majorHAnsi" w:cs="Calibri"/>
        </w:rPr>
        <w:t>visus</w:t>
      </w:r>
      <w:r w:rsidRPr="005B79E4">
        <w:rPr>
          <w:rFonts w:asciiTheme="majorHAnsi" w:hAnsiTheme="majorHAnsi" w:cs="Calibri"/>
        </w:rPr>
        <w:t>.</w:t>
      </w:r>
      <w:r w:rsidR="00FE5542" w:rsidRPr="005B79E4">
        <w:rPr>
          <w:rFonts w:asciiTheme="majorHAnsi" w:hAnsiTheme="majorHAnsi" w:cs="Calibri"/>
        </w:rPr>
        <w:t xml:space="preserve"> Stimuleer zonodig gebruik van bril en hoorapparaten.</w:t>
      </w:r>
    </w:p>
    <w:p w:rsidR="00A95900" w:rsidRPr="005B79E4" w:rsidRDefault="00A95900" w:rsidP="00FE5542">
      <w:pPr>
        <w:pStyle w:val="Lijstalinea"/>
        <w:numPr>
          <w:ilvl w:val="0"/>
          <w:numId w:val="7"/>
        </w:numPr>
        <w:rPr>
          <w:rFonts w:asciiTheme="majorHAnsi" w:hAnsiTheme="majorHAnsi" w:cs="Calibri"/>
        </w:rPr>
      </w:pPr>
      <w:r w:rsidRPr="005B79E4">
        <w:rPr>
          <w:rFonts w:asciiTheme="majorHAnsi" w:hAnsiTheme="majorHAnsi" w:cs="Calibri"/>
        </w:rPr>
        <w:t>Na ingreep actief inzetten op preventie van functieverlies door aandacht voor bewegen en optimale voeding, overweeg daarbij consult fysiotherapie en diëtetiek.</w:t>
      </w:r>
    </w:p>
    <w:p w:rsidR="00FE5542" w:rsidRDefault="00FE5542">
      <w:pPr>
        <w:rPr>
          <w:rFonts w:ascii="Calibri" w:hAnsi="Calibri" w:cs="Calibri"/>
        </w:rPr>
      </w:pPr>
    </w:p>
    <w:p w:rsidR="00D705AF" w:rsidRPr="00D705AF" w:rsidRDefault="00D705AF" w:rsidP="001B6F27">
      <w:pPr>
        <w:pStyle w:val="Duidelijkcitaat"/>
      </w:pPr>
      <w:r w:rsidRPr="00D705AF">
        <w:t>Nazorg</w:t>
      </w:r>
    </w:p>
    <w:p w:rsidR="001B6F27" w:rsidRDefault="00D705AF">
      <w:pPr>
        <w:rPr>
          <w:rFonts w:ascii="Calibri" w:hAnsi="Calibri" w:cs="Calibri"/>
        </w:rPr>
      </w:pPr>
      <w:r>
        <w:rPr>
          <w:rFonts w:ascii="Calibri" w:hAnsi="Calibri" w:cs="Calibri"/>
        </w:rPr>
        <w:t xml:space="preserve">Twee weken na de </w:t>
      </w:r>
      <w:r w:rsidR="001B6F27">
        <w:rPr>
          <w:rFonts w:ascii="Calibri" w:hAnsi="Calibri" w:cs="Calibri"/>
        </w:rPr>
        <w:t xml:space="preserve">ingreep/behandeling wordt patiënt en/of wettelijk vertegenwoordiger telefonisch benaderd ter evaluatie van bovenstaande. </w:t>
      </w:r>
    </w:p>
    <w:p w:rsidR="001B6F27" w:rsidRDefault="001B6F27">
      <w:pPr>
        <w:rPr>
          <w:rFonts w:ascii="Calibri" w:hAnsi="Calibri" w:cs="Calibri"/>
        </w:rPr>
      </w:pPr>
    </w:p>
    <w:p w:rsidR="00D705AF" w:rsidRDefault="001B6F27">
      <w:pPr>
        <w:rPr>
          <w:rFonts w:ascii="Calibri" w:hAnsi="Calibri" w:cs="Calibri"/>
        </w:rPr>
      </w:pPr>
      <w:r>
        <w:rPr>
          <w:rFonts w:ascii="Calibri" w:hAnsi="Calibri" w:cs="Calibri"/>
        </w:rPr>
        <w:t xml:space="preserve">Indien zich een delier heeft voorgedaan, zal patiënt worden uitgenodigd op de postdelierpoli na een periode van herstel </w:t>
      </w:r>
      <w:r w:rsidR="00DB20FD">
        <w:rPr>
          <w:rFonts w:ascii="Calibri" w:hAnsi="Calibri" w:cs="Calibri"/>
        </w:rPr>
        <w:t>van</w:t>
      </w:r>
      <w:r>
        <w:rPr>
          <w:rFonts w:ascii="Calibri" w:hAnsi="Calibri" w:cs="Calibri"/>
        </w:rPr>
        <w:t xml:space="preserve"> minimaal 3 maanden.</w:t>
      </w:r>
    </w:p>
    <w:sectPr w:rsidR="00D705A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7A" w:rsidRDefault="005E0F7A" w:rsidP="005E0F7A">
      <w:r>
        <w:separator/>
      </w:r>
    </w:p>
  </w:endnote>
  <w:endnote w:type="continuationSeparator" w:id="0">
    <w:p w:rsidR="005E0F7A" w:rsidRDefault="005E0F7A" w:rsidP="005E0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T14Et00">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F7A" w:rsidRPr="005E0F7A" w:rsidRDefault="005E0F7A">
    <w:pPr>
      <w:pStyle w:val="Voettekst"/>
      <w:rPr>
        <w:color w:val="1F497D" w:themeColor="text2"/>
      </w:rPr>
    </w:pPr>
    <w:r w:rsidRPr="005E0F7A">
      <w:rPr>
        <w:noProof/>
        <w:color w:val="1F497D" w:themeColor="text2"/>
      </w:rPr>
      <mc:AlternateContent>
        <mc:Choice Requires="wpg">
          <w:drawing>
            <wp:anchor distT="0" distB="0" distL="0" distR="0" simplePos="0" relativeHeight="251657728"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oe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hthoek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kstvak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um"/>
                              <w:tag w:val=""/>
                              <w:id w:val="-1063724354"/>
                              <w:dataBinding w:prefixMappings="xmlns:ns0='http://schemas.microsoft.com/office/2006/coverPageProps' " w:xpath="/ns0:CoverPageProperties[1]/ns0:PublishDate[1]" w:storeItemID="{55AF091B-3C7A-41E3-B477-F2FDAA23CFDA}"/>
                              <w:date w:fullDate="2020-10-01T00:00:00Z">
                                <w:dateFormat w:val="d MMMM yyyy"/>
                                <w:lid w:val="nl-NL"/>
                                <w:storeMappedDataAs w:val="dateTime"/>
                                <w:calendar w:val="gregorian"/>
                              </w:date>
                            </w:sdtPr>
                            <w:sdtEndPr/>
                            <w:sdtContent>
                              <w:p w:rsidR="005E0F7A" w:rsidRDefault="00A05C0E">
                                <w:pPr>
                                  <w:jc w:val="right"/>
                                  <w:rPr>
                                    <w:color w:val="7F7F7F" w:themeColor="text1" w:themeTint="80"/>
                                  </w:rPr>
                                </w:pPr>
                                <w:r>
                                  <w:rPr>
                                    <w:color w:val="7F7F7F" w:themeColor="text1" w:themeTint="80"/>
                                  </w:rPr>
                                  <w:t>1 oktober 2020</w:t>
                                </w:r>
                              </w:p>
                            </w:sdtContent>
                          </w:sdt>
                          <w:p w:rsidR="005E0F7A" w:rsidRDefault="005E0F7A">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ep 37" o:spid="_x0000_s1026" style="position:absolute;margin-left:416.8pt;margin-top:0;width:468pt;height:25.2pt;z-index:25165772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">
              <v:rect id="Rechthoek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kstvak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um"/>
                        <w:tag w:val=""/>
                        <w:id w:val="-1063724354"/>
                        <w:dataBinding w:prefixMappings="xmlns:ns0='http://schemas.microsoft.com/office/2006/coverPageProps' " w:xpath="/ns0:CoverPageProperties[1]/ns0:PublishDate[1]" w:storeItemID="{55AF091B-3C7A-41E3-B477-F2FDAA23CFDA}"/>
                        <w:date w:fullDate="2020-10-01T00:00:00Z">
                          <w:dateFormat w:val="d MMMM yyyy"/>
                          <w:lid w:val="nl-NL"/>
                          <w:storeMappedDataAs w:val="dateTime"/>
                          <w:calendar w:val="gregorian"/>
                        </w:date>
                      </w:sdtPr>
                      <w:sdtEndPr/>
                      <w:sdtContent>
                        <w:p w:rsidR="005E0F7A" w:rsidRDefault="00A05C0E">
                          <w:pPr>
                            <w:jc w:val="right"/>
                            <w:rPr>
                              <w:color w:val="7F7F7F" w:themeColor="text1" w:themeTint="80"/>
                            </w:rPr>
                          </w:pPr>
                          <w:r>
                            <w:rPr>
                              <w:color w:val="7F7F7F" w:themeColor="text1" w:themeTint="80"/>
                            </w:rPr>
                            <w:t>1 oktober 2020</w:t>
                          </w:r>
                        </w:p>
                      </w:sdtContent>
                    </w:sdt>
                    <w:p w:rsidR="005E0F7A" w:rsidRDefault="005E0F7A">
                      <w:pPr>
                        <w:jc w:val="right"/>
                        <w:rPr>
                          <w:color w:val="808080" w:themeColor="background1" w:themeShade="80"/>
                        </w:rPr>
                      </w:pPr>
                    </w:p>
                  </w:txbxContent>
                </v:textbox>
              </v:shape>
              <w10:wrap type="square" anchorx="margin" anchory="margin"/>
            </v:group>
          </w:pict>
        </mc:Fallback>
      </mc:AlternateContent>
    </w:r>
    <w:r w:rsidRPr="005E0F7A">
      <w:rPr>
        <w:noProof/>
        <w:color w:val="1F497D" w:themeColor="text2"/>
      </w:rPr>
      <mc:AlternateContent>
        <mc:Choice Requires="wps">
          <w:drawing>
            <wp:anchor distT="0" distB="0" distL="0" distR="0" simplePos="0" relativeHeight="251656704"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chthoek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0F7A" w:rsidRDefault="005E0F7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81122">
                            <w:rPr>
                              <w:noProof/>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hoek 40" o:spid="_x0000_s1029" style="position:absolute;margin-left:0;margin-top:0;width:36pt;height:25.2pt;z-index:25165670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63xF858CAACfBQAADgAAAAAAAAAAAAAAAAAuAgAAZHJzL2Uy&#10;b0RvYy54bWxQSwECLQAUAAYACAAAACEACT23cNoAAAADAQAADwAAAAAAAAAAAAAAAAD5BAAAZHJz&#10;L2Rvd25yZXYueG1sUEsFBgAAAAAEAAQA8wAAAAAGAAAAAA==&#10;" fillcolor="black [3213]" stroked="f" strokeweight="3pt">
              <v:textbox>
                <w:txbxContent>
                  <w:p w:rsidR="005E0F7A" w:rsidRDefault="005E0F7A">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081122">
                      <w:rPr>
                        <w:noProof/>
                        <w:color w:val="FFFFFF" w:themeColor="background1"/>
                        <w:sz w:val="28"/>
                        <w:szCs w:val="28"/>
                      </w:rPr>
                      <w:t>2</w:t>
                    </w:r>
                    <w:r>
                      <w:rPr>
                        <w:color w:val="FFFFFF" w:themeColor="background1"/>
                        <w:sz w:val="28"/>
                        <w:szCs w:val="28"/>
                      </w:rPr>
                      <w:fldChar w:fldCharType="end"/>
                    </w:r>
                  </w:p>
                </w:txbxContent>
              </v:textbox>
              <w10:wrap type="square" anchorx="margin" anchory="margin"/>
            </v:rect>
          </w:pict>
        </mc:Fallback>
      </mc:AlternateContent>
    </w:r>
    <w:r w:rsidRPr="005E0F7A">
      <w:rPr>
        <w:color w:val="1F497D" w:themeColor="text2"/>
      </w:rPr>
      <w:t>Werkwijze Prebehandelpoli Geriatrie CWZ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7A" w:rsidRDefault="005E0F7A" w:rsidP="005E0F7A">
      <w:r>
        <w:separator/>
      </w:r>
    </w:p>
  </w:footnote>
  <w:footnote w:type="continuationSeparator" w:id="0">
    <w:p w:rsidR="005E0F7A" w:rsidRDefault="005E0F7A" w:rsidP="005E0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F7A" w:rsidRDefault="005E0F7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354"/>
    <w:multiLevelType w:val="hybridMultilevel"/>
    <w:tmpl w:val="7610E63A"/>
    <w:lvl w:ilvl="0" w:tplc="3CF262CA">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110B62"/>
    <w:multiLevelType w:val="hybridMultilevel"/>
    <w:tmpl w:val="CD4C7546"/>
    <w:lvl w:ilvl="0" w:tplc="39E214C6">
      <w:numFmt w:val="bullet"/>
      <w:lvlText w:val="-"/>
      <w:lvlJc w:val="left"/>
      <w:pPr>
        <w:tabs>
          <w:tab w:val="num" w:pos="900"/>
        </w:tabs>
        <w:ind w:left="900" w:hanging="360"/>
      </w:pPr>
      <w:rPr>
        <w:rFonts w:ascii="TT14Et00" w:eastAsia="TT14Et00" w:hAnsi="Times New Roman" w:cs="TT14Et00"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C3FDF"/>
    <w:multiLevelType w:val="hybridMultilevel"/>
    <w:tmpl w:val="2E2EF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D20694"/>
    <w:multiLevelType w:val="hybridMultilevel"/>
    <w:tmpl w:val="98268530"/>
    <w:lvl w:ilvl="0" w:tplc="7042F4F8">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2C70B70"/>
    <w:multiLevelType w:val="hybridMultilevel"/>
    <w:tmpl w:val="BF44231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D5265B0"/>
    <w:multiLevelType w:val="hybridMultilevel"/>
    <w:tmpl w:val="7C762AC2"/>
    <w:lvl w:ilvl="0" w:tplc="A3AEB7F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D83"/>
    <w:rsid w:val="0001196A"/>
    <w:rsid w:val="00020C11"/>
    <w:rsid w:val="00025432"/>
    <w:rsid w:val="00030618"/>
    <w:rsid w:val="000377F6"/>
    <w:rsid w:val="00054399"/>
    <w:rsid w:val="00081122"/>
    <w:rsid w:val="00086E94"/>
    <w:rsid w:val="00087A17"/>
    <w:rsid w:val="000C64ED"/>
    <w:rsid w:val="001868B9"/>
    <w:rsid w:val="001B6F27"/>
    <w:rsid w:val="0024480F"/>
    <w:rsid w:val="0026023B"/>
    <w:rsid w:val="002D36B7"/>
    <w:rsid w:val="002D5E35"/>
    <w:rsid w:val="002E5306"/>
    <w:rsid w:val="0033315A"/>
    <w:rsid w:val="0038563C"/>
    <w:rsid w:val="00403CE5"/>
    <w:rsid w:val="0045089C"/>
    <w:rsid w:val="00461423"/>
    <w:rsid w:val="00471CA5"/>
    <w:rsid w:val="00522F4D"/>
    <w:rsid w:val="005B79E4"/>
    <w:rsid w:val="005C5D6B"/>
    <w:rsid w:val="005D00CE"/>
    <w:rsid w:val="005E0F7A"/>
    <w:rsid w:val="006078D2"/>
    <w:rsid w:val="006356DA"/>
    <w:rsid w:val="007B62D6"/>
    <w:rsid w:val="00801EB4"/>
    <w:rsid w:val="00866D4F"/>
    <w:rsid w:val="008724AE"/>
    <w:rsid w:val="008823BA"/>
    <w:rsid w:val="009474FD"/>
    <w:rsid w:val="009E0A93"/>
    <w:rsid w:val="009E6033"/>
    <w:rsid w:val="00A05C0E"/>
    <w:rsid w:val="00A95900"/>
    <w:rsid w:val="00B1130C"/>
    <w:rsid w:val="00B36D83"/>
    <w:rsid w:val="00BE4E8D"/>
    <w:rsid w:val="00C313DB"/>
    <w:rsid w:val="00CA587D"/>
    <w:rsid w:val="00CB5C3F"/>
    <w:rsid w:val="00CF2745"/>
    <w:rsid w:val="00D51A98"/>
    <w:rsid w:val="00D521FF"/>
    <w:rsid w:val="00D705AF"/>
    <w:rsid w:val="00DB20FD"/>
    <w:rsid w:val="00DC71B1"/>
    <w:rsid w:val="00E379C6"/>
    <w:rsid w:val="00E529CE"/>
    <w:rsid w:val="00E719B2"/>
    <w:rsid w:val="00EE3F96"/>
    <w:rsid w:val="00F61904"/>
    <w:rsid w:val="00F9442B"/>
    <w:rsid w:val="00FB7175"/>
    <w:rsid w:val="00FE5542"/>
    <w:rsid w:val="00FF45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1C5BC80D-83F0-4F6A-9ED6-D85D29923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36D83"/>
    <w:rPr>
      <w:sz w:val="24"/>
      <w:szCs w:val="24"/>
    </w:rPr>
  </w:style>
  <w:style w:type="paragraph" w:styleId="Kop1">
    <w:name w:val="heading 1"/>
    <w:basedOn w:val="Standaard"/>
    <w:next w:val="Standaard"/>
    <w:link w:val="Kop1Char"/>
    <w:qFormat/>
    <w:rsid w:val="00B36D83"/>
    <w:pPr>
      <w:keepNext/>
      <w:spacing w:before="240" w:after="60"/>
      <w:outlineLvl w:val="0"/>
    </w:pPr>
    <w:rPr>
      <w:rFonts w:ascii="Cambria" w:hAnsi="Cambria"/>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36D83"/>
    <w:rPr>
      <w:rFonts w:ascii="Cambria" w:hAnsi="Cambria"/>
      <w:b/>
      <w:bCs/>
      <w:kern w:val="32"/>
      <w:sz w:val="32"/>
      <w:szCs w:val="32"/>
    </w:rPr>
  </w:style>
  <w:style w:type="paragraph" w:styleId="Duidelijkcitaat">
    <w:name w:val="Intense Quote"/>
    <w:basedOn w:val="Standaard"/>
    <w:next w:val="Standaard"/>
    <w:link w:val="DuidelijkcitaatChar"/>
    <w:uiPriority w:val="30"/>
    <w:qFormat/>
    <w:rsid w:val="00B36D83"/>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link w:val="Duidelijkcitaat"/>
    <w:uiPriority w:val="30"/>
    <w:rsid w:val="00B36D83"/>
    <w:rPr>
      <w:b/>
      <w:bCs/>
      <w:i/>
      <w:iCs/>
      <w:color w:val="4F81BD"/>
      <w:sz w:val="24"/>
      <w:szCs w:val="24"/>
    </w:rPr>
  </w:style>
  <w:style w:type="character" w:styleId="Intensievebenadrukking">
    <w:name w:val="Intense Emphasis"/>
    <w:uiPriority w:val="21"/>
    <w:qFormat/>
    <w:rsid w:val="00B36D83"/>
    <w:rPr>
      <w:b/>
      <w:bCs/>
      <w:i/>
      <w:iCs/>
      <w:color w:val="4F81BD"/>
    </w:rPr>
  </w:style>
  <w:style w:type="paragraph" w:styleId="Lijstalinea">
    <w:name w:val="List Paragraph"/>
    <w:basedOn w:val="Standaard"/>
    <w:uiPriority w:val="34"/>
    <w:qFormat/>
    <w:rsid w:val="00B36D83"/>
    <w:pPr>
      <w:ind w:left="720"/>
      <w:contextualSpacing/>
    </w:pPr>
  </w:style>
  <w:style w:type="character" w:styleId="Verwijzingopmerking">
    <w:name w:val="annotation reference"/>
    <w:basedOn w:val="Standaardalinea-lettertype"/>
    <w:rsid w:val="00471CA5"/>
    <w:rPr>
      <w:sz w:val="16"/>
      <w:szCs w:val="16"/>
    </w:rPr>
  </w:style>
  <w:style w:type="paragraph" w:styleId="Tekstopmerking">
    <w:name w:val="annotation text"/>
    <w:basedOn w:val="Standaard"/>
    <w:link w:val="TekstopmerkingChar"/>
    <w:rsid w:val="00471CA5"/>
    <w:rPr>
      <w:sz w:val="20"/>
      <w:szCs w:val="20"/>
    </w:rPr>
  </w:style>
  <w:style w:type="character" w:customStyle="1" w:styleId="TekstopmerkingChar">
    <w:name w:val="Tekst opmerking Char"/>
    <w:basedOn w:val="Standaardalinea-lettertype"/>
    <w:link w:val="Tekstopmerking"/>
    <w:rsid w:val="00471CA5"/>
  </w:style>
  <w:style w:type="paragraph" w:styleId="Onderwerpvanopmerking">
    <w:name w:val="annotation subject"/>
    <w:basedOn w:val="Tekstopmerking"/>
    <w:next w:val="Tekstopmerking"/>
    <w:link w:val="OnderwerpvanopmerkingChar"/>
    <w:rsid w:val="00471CA5"/>
    <w:rPr>
      <w:b/>
      <w:bCs/>
    </w:rPr>
  </w:style>
  <w:style w:type="character" w:customStyle="1" w:styleId="OnderwerpvanopmerkingChar">
    <w:name w:val="Onderwerp van opmerking Char"/>
    <w:basedOn w:val="TekstopmerkingChar"/>
    <w:link w:val="Onderwerpvanopmerking"/>
    <w:rsid w:val="00471CA5"/>
    <w:rPr>
      <w:b/>
      <w:bCs/>
    </w:rPr>
  </w:style>
  <w:style w:type="paragraph" w:styleId="Revisie">
    <w:name w:val="Revision"/>
    <w:hidden/>
    <w:uiPriority w:val="99"/>
    <w:semiHidden/>
    <w:rsid w:val="00471CA5"/>
    <w:rPr>
      <w:sz w:val="24"/>
      <w:szCs w:val="24"/>
    </w:rPr>
  </w:style>
  <w:style w:type="paragraph" w:styleId="Ballontekst">
    <w:name w:val="Balloon Text"/>
    <w:basedOn w:val="Standaard"/>
    <w:link w:val="BallontekstChar"/>
    <w:rsid w:val="00471CA5"/>
    <w:rPr>
      <w:rFonts w:ascii="Tahoma" w:hAnsi="Tahoma" w:cs="Tahoma"/>
      <w:sz w:val="16"/>
      <w:szCs w:val="16"/>
    </w:rPr>
  </w:style>
  <w:style w:type="character" w:customStyle="1" w:styleId="BallontekstChar">
    <w:name w:val="Ballontekst Char"/>
    <w:basedOn w:val="Standaardalinea-lettertype"/>
    <w:link w:val="Ballontekst"/>
    <w:rsid w:val="00471CA5"/>
    <w:rPr>
      <w:rFonts w:ascii="Tahoma" w:hAnsi="Tahoma" w:cs="Tahoma"/>
      <w:sz w:val="16"/>
      <w:szCs w:val="16"/>
    </w:rPr>
  </w:style>
  <w:style w:type="paragraph" w:styleId="Normaalweb">
    <w:name w:val="Normal (Web)"/>
    <w:basedOn w:val="Standaard"/>
    <w:uiPriority w:val="99"/>
    <w:unhideWhenUsed/>
    <w:rsid w:val="00030618"/>
    <w:pPr>
      <w:spacing w:before="100" w:beforeAutospacing="1" w:after="100" w:afterAutospacing="1"/>
    </w:pPr>
  </w:style>
  <w:style w:type="paragraph" w:styleId="Koptekst">
    <w:name w:val="header"/>
    <w:basedOn w:val="Standaard"/>
    <w:link w:val="KoptekstChar"/>
    <w:unhideWhenUsed/>
    <w:rsid w:val="005E0F7A"/>
    <w:pPr>
      <w:tabs>
        <w:tab w:val="center" w:pos="4513"/>
        <w:tab w:val="right" w:pos="9026"/>
      </w:tabs>
    </w:pPr>
  </w:style>
  <w:style w:type="character" w:customStyle="1" w:styleId="KoptekstChar">
    <w:name w:val="Koptekst Char"/>
    <w:basedOn w:val="Standaardalinea-lettertype"/>
    <w:link w:val="Koptekst"/>
    <w:rsid w:val="005E0F7A"/>
    <w:rPr>
      <w:sz w:val="24"/>
      <w:szCs w:val="24"/>
    </w:rPr>
  </w:style>
  <w:style w:type="paragraph" w:styleId="Voettekst">
    <w:name w:val="footer"/>
    <w:basedOn w:val="Standaard"/>
    <w:link w:val="VoettekstChar"/>
    <w:unhideWhenUsed/>
    <w:rsid w:val="005E0F7A"/>
    <w:pPr>
      <w:tabs>
        <w:tab w:val="center" w:pos="4513"/>
        <w:tab w:val="right" w:pos="9026"/>
      </w:tabs>
    </w:pPr>
  </w:style>
  <w:style w:type="character" w:customStyle="1" w:styleId="VoettekstChar">
    <w:name w:val="Voettekst Char"/>
    <w:basedOn w:val="Standaardalinea-lettertype"/>
    <w:link w:val="Voettekst"/>
    <w:rsid w:val="005E0F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61014">
      <w:bodyDiv w:val="1"/>
      <w:marLeft w:val="0"/>
      <w:marRight w:val="0"/>
      <w:marTop w:val="0"/>
      <w:marBottom w:val="0"/>
      <w:divBdr>
        <w:top w:val="none" w:sz="0" w:space="0" w:color="auto"/>
        <w:left w:val="none" w:sz="0" w:space="0" w:color="auto"/>
        <w:bottom w:val="none" w:sz="0" w:space="0" w:color="auto"/>
        <w:right w:val="none" w:sz="0" w:space="0" w:color="auto"/>
      </w:divBdr>
    </w:div>
    <w:div w:id="970092940">
      <w:bodyDiv w:val="1"/>
      <w:marLeft w:val="0"/>
      <w:marRight w:val="0"/>
      <w:marTop w:val="0"/>
      <w:marBottom w:val="0"/>
      <w:divBdr>
        <w:top w:val="none" w:sz="0" w:space="0" w:color="auto"/>
        <w:left w:val="none" w:sz="0" w:space="0" w:color="auto"/>
        <w:bottom w:val="none" w:sz="0" w:space="0" w:color="auto"/>
        <w:right w:val="none" w:sz="0" w:space="0" w:color="auto"/>
      </w:divBdr>
      <w:divsChild>
        <w:div w:id="509835804">
          <w:marLeft w:val="0"/>
          <w:marRight w:val="0"/>
          <w:marTop w:val="0"/>
          <w:marBottom w:val="0"/>
          <w:divBdr>
            <w:top w:val="none" w:sz="0" w:space="0" w:color="auto"/>
            <w:left w:val="none" w:sz="0" w:space="0" w:color="auto"/>
            <w:bottom w:val="none" w:sz="0" w:space="0" w:color="auto"/>
            <w:right w:val="none" w:sz="0" w:space="0" w:color="auto"/>
          </w:divBdr>
          <w:divsChild>
            <w:div w:id="949626019">
              <w:marLeft w:val="-225"/>
              <w:marRight w:val="-225"/>
              <w:marTop w:val="0"/>
              <w:marBottom w:val="0"/>
              <w:divBdr>
                <w:top w:val="none" w:sz="0" w:space="0" w:color="auto"/>
                <w:left w:val="none" w:sz="0" w:space="0" w:color="auto"/>
                <w:bottom w:val="none" w:sz="0" w:space="0" w:color="auto"/>
                <w:right w:val="none" w:sz="0" w:space="0" w:color="auto"/>
              </w:divBdr>
              <w:divsChild>
                <w:div w:id="1440296805">
                  <w:marLeft w:val="0"/>
                  <w:marRight w:val="0"/>
                  <w:marTop w:val="0"/>
                  <w:marBottom w:val="0"/>
                  <w:divBdr>
                    <w:top w:val="none" w:sz="0" w:space="0" w:color="auto"/>
                    <w:left w:val="none" w:sz="0" w:space="0" w:color="auto"/>
                    <w:bottom w:val="none" w:sz="0" w:space="0" w:color="auto"/>
                    <w:right w:val="none" w:sz="0" w:space="0" w:color="auto"/>
                  </w:divBdr>
                  <w:divsChild>
                    <w:div w:id="1405639945">
                      <w:marLeft w:val="0"/>
                      <w:marRight w:val="0"/>
                      <w:marTop w:val="0"/>
                      <w:marBottom w:val="0"/>
                      <w:divBdr>
                        <w:top w:val="none" w:sz="0" w:space="0" w:color="auto"/>
                        <w:left w:val="none" w:sz="0" w:space="0" w:color="auto"/>
                        <w:bottom w:val="none" w:sz="0" w:space="0" w:color="auto"/>
                        <w:right w:val="none" w:sz="0" w:space="0" w:color="auto"/>
                      </w:divBdr>
                      <w:divsChild>
                        <w:div w:id="1015961598">
                          <w:marLeft w:val="0"/>
                          <w:marRight w:val="0"/>
                          <w:marTop w:val="0"/>
                          <w:marBottom w:val="0"/>
                          <w:divBdr>
                            <w:top w:val="none" w:sz="0" w:space="0" w:color="auto"/>
                            <w:left w:val="none" w:sz="0" w:space="0" w:color="auto"/>
                            <w:bottom w:val="none" w:sz="0" w:space="0" w:color="auto"/>
                            <w:right w:val="none" w:sz="0" w:space="0" w:color="auto"/>
                          </w:divBdr>
                          <w:divsChild>
                            <w:div w:id="653527846">
                              <w:marLeft w:val="0"/>
                              <w:marRight w:val="0"/>
                              <w:marTop w:val="0"/>
                              <w:marBottom w:val="0"/>
                              <w:divBdr>
                                <w:top w:val="none" w:sz="0" w:space="0" w:color="auto"/>
                                <w:left w:val="none" w:sz="0" w:space="0" w:color="auto"/>
                                <w:bottom w:val="none" w:sz="0" w:space="0" w:color="auto"/>
                                <w:right w:val="none" w:sz="0" w:space="0" w:color="auto"/>
                              </w:divBdr>
                              <w:divsChild>
                                <w:div w:id="11453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862746">
      <w:bodyDiv w:val="1"/>
      <w:marLeft w:val="0"/>
      <w:marRight w:val="0"/>
      <w:marTop w:val="0"/>
      <w:marBottom w:val="0"/>
      <w:divBdr>
        <w:top w:val="none" w:sz="0" w:space="0" w:color="auto"/>
        <w:left w:val="none" w:sz="0" w:space="0" w:color="auto"/>
        <w:bottom w:val="none" w:sz="0" w:space="0" w:color="auto"/>
        <w:right w:val="none" w:sz="0" w:space="0" w:color="auto"/>
      </w:divBdr>
      <w:divsChild>
        <w:div w:id="1330402946">
          <w:marLeft w:val="0"/>
          <w:marRight w:val="0"/>
          <w:marTop w:val="0"/>
          <w:marBottom w:val="0"/>
          <w:divBdr>
            <w:top w:val="none" w:sz="0" w:space="0" w:color="auto"/>
            <w:left w:val="none" w:sz="0" w:space="0" w:color="auto"/>
            <w:bottom w:val="none" w:sz="0" w:space="0" w:color="auto"/>
            <w:right w:val="none" w:sz="0" w:space="0" w:color="auto"/>
          </w:divBdr>
          <w:divsChild>
            <w:div w:id="1815831578">
              <w:marLeft w:val="-225"/>
              <w:marRight w:val="-225"/>
              <w:marTop w:val="0"/>
              <w:marBottom w:val="0"/>
              <w:divBdr>
                <w:top w:val="none" w:sz="0" w:space="0" w:color="auto"/>
                <w:left w:val="none" w:sz="0" w:space="0" w:color="auto"/>
                <w:bottom w:val="none" w:sz="0" w:space="0" w:color="auto"/>
                <w:right w:val="none" w:sz="0" w:space="0" w:color="auto"/>
              </w:divBdr>
              <w:divsChild>
                <w:div w:id="824511084">
                  <w:marLeft w:val="0"/>
                  <w:marRight w:val="0"/>
                  <w:marTop w:val="0"/>
                  <w:marBottom w:val="0"/>
                  <w:divBdr>
                    <w:top w:val="none" w:sz="0" w:space="0" w:color="auto"/>
                    <w:left w:val="none" w:sz="0" w:space="0" w:color="auto"/>
                    <w:bottom w:val="none" w:sz="0" w:space="0" w:color="auto"/>
                    <w:right w:val="none" w:sz="0" w:space="0" w:color="auto"/>
                  </w:divBdr>
                  <w:divsChild>
                    <w:div w:id="1739935050">
                      <w:marLeft w:val="0"/>
                      <w:marRight w:val="0"/>
                      <w:marTop w:val="0"/>
                      <w:marBottom w:val="0"/>
                      <w:divBdr>
                        <w:top w:val="none" w:sz="0" w:space="0" w:color="auto"/>
                        <w:left w:val="none" w:sz="0" w:space="0" w:color="auto"/>
                        <w:bottom w:val="none" w:sz="0" w:space="0" w:color="auto"/>
                        <w:right w:val="none" w:sz="0" w:space="0" w:color="auto"/>
                      </w:divBdr>
                      <w:divsChild>
                        <w:div w:id="1269315897">
                          <w:marLeft w:val="0"/>
                          <w:marRight w:val="0"/>
                          <w:marTop w:val="0"/>
                          <w:marBottom w:val="0"/>
                          <w:divBdr>
                            <w:top w:val="none" w:sz="0" w:space="0" w:color="auto"/>
                            <w:left w:val="none" w:sz="0" w:space="0" w:color="auto"/>
                            <w:bottom w:val="none" w:sz="0" w:space="0" w:color="auto"/>
                            <w:right w:val="none" w:sz="0" w:space="0" w:color="auto"/>
                          </w:divBdr>
                          <w:divsChild>
                            <w:div w:id="1895504786">
                              <w:marLeft w:val="0"/>
                              <w:marRight w:val="0"/>
                              <w:marTop w:val="0"/>
                              <w:marBottom w:val="0"/>
                              <w:divBdr>
                                <w:top w:val="none" w:sz="0" w:space="0" w:color="auto"/>
                                <w:left w:val="none" w:sz="0" w:space="0" w:color="auto"/>
                                <w:bottom w:val="none" w:sz="0" w:space="0" w:color="auto"/>
                                <w:right w:val="none" w:sz="0" w:space="0" w:color="auto"/>
                              </w:divBdr>
                              <w:divsChild>
                                <w:div w:id="1824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2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CA825E-6C71-4778-9FC2-01185141F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1810</Words>
  <Characters>9960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CWZ</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Albers</dc:creator>
  <cp:lastModifiedBy>Marese Janssen</cp:lastModifiedBy>
  <cp:revision>3</cp:revision>
  <cp:lastPrinted>2020-09-04T13:11:00Z</cp:lastPrinted>
  <dcterms:created xsi:type="dcterms:W3CDTF">2021-01-21T09:14:00Z</dcterms:created>
  <dcterms:modified xsi:type="dcterms:W3CDTF">2021-01-21T09:17:00Z</dcterms:modified>
</cp:coreProperties>
</file>