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67" w:rsidRPr="00943D67" w:rsidRDefault="00943D67" w:rsidP="00943D67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943D67">
        <w:rPr>
          <w:rFonts w:ascii="Cambria" w:hAnsi="Cambria"/>
          <w:b/>
          <w:bCs/>
          <w:kern w:val="32"/>
          <w:sz w:val="32"/>
          <w:szCs w:val="32"/>
        </w:rPr>
        <w:t xml:space="preserve">Werkwijze </w:t>
      </w:r>
      <w:r w:rsidR="00BB40D0">
        <w:rPr>
          <w:rFonts w:ascii="Cambria" w:hAnsi="Cambria"/>
          <w:b/>
          <w:bCs/>
          <w:kern w:val="32"/>
          <w:sz w:val="32"/>
          <w:szCs w:val="32"/>
        </w:rPr>
        <w:t xml:space="preserve">screening potentiële kwetsbaarheid met Groningen </w:t>
      </w:r>
      <w:proofErr w:type="spellStart"/>
      <w:r w:rsidR="00BB40D0">
        <w:rPr>
          <w:rFonts w:ascii="Cambria" w:hAnsi="Cambria"/>
          <w:b/>
          <w:bCs/>
          <w:kern w:val="32"/>
          <w:sz w:val="32"/>
          <w:szCs w:val="32"/>
        </w:rPr>
        <w:t>Frailty</w:t>
      </w:r>
      <w:proofErr w:type="spellEnd"/>
      <w:r w:rsidR="00BB40D0">
        <w:rPr>
          <w:rFonts w:ascii="Cambria" w:hAnsi="Cambria"/>
          <w:b/>
          <w:bCs/>
          <w:kern w:val="32"/>
          <w:sz w:val="32"/>
          <w:szCs w:val="32"/>
        </w:rPr>
        <w:t xml:space="preserve"> Indicator (GFI) bij patiënten </w:t>
      </w:r>
      <w:r w:rsidR="009C4BD3" w:rsidRPr="009C4BD3">
        <w:rPr>
          <w:rFonts w:ascii="Cambria" w:hAnsi="Cambria"/>
          <w:b/>
          <w:bCs/>
          <w:kern w:val="32"/>
          <w:sz w:val="32"/>
          <w:szCs w:val="32"/>
        </w:rPr>
        <w:t>≥</w:t>
      </w:r>
      <w:r w:rsidR="00BB40D0">
        <w:rPr>
          <w:rFonts w:ascii="Cambria" w:hAnsi="Cambria"/>
          <w:b/>
          <w:bCs/>
          <w:kern w:val="32"/>
          <w:sz w:val="32"/>
          <w:szCs w:val="32"/>
        </w:rPr>
        <w:t xml:space="preserve"> 70 jaar die voor een behandeling in het </w:t>
      </w:r>
      <w:r w:rsidRPr="00943D67">
        <w:rPr>
          <w:rFonts w:ascii="Cambria" w:hAnsi="Cambria"/>
          <w:b/>
          <w:bCs/>
          <w:kern w:val="32"/>
          <w:sz w:val="32"/>
          <w:szCs w:val="32"/>
        </w:rPr>
        <w:t>CWZ</w:t>
      </w:r>
      <w:r w:rsidR="00BB40D0">
        <w:rPr>
          <w:rFonts w:ascii="Cambria" w:hAnsi="Cambria"/>
          <w:b/>
          <w:bCs/>
          <w:kern w:val="32"/>
          <w:sz w:val="32"/>
          <w:szCs w:val="32"/>
        </w:rPr>
        <w:t xml:space="preserve"> in aanmerking komen.</w:t>
      </w:r>
    </w:p>
    <w:p w:rsidR="00943D67" w:rsidRDefault="00943D67" w:rsidP="00943D67"/>
    <w:p w:rsidR="00F95935" w:rsidRPr="009C4BD3" w:rsidRDefault="00F95935" w:rsidP="00F947ED">
      <w:pPr>
        <w:pStyle w:val="Duidelijkcitaat"/>
        <w:ind w:left="0"/>
      </w:pPr>
      <w:r w:rsidRPr="009C4BD3">
        <w:t>Doel</w:t>
      </w:r>
    </w:p>
    <w:p w:rsidR="00F947ED" w:rsidRDefault="00BB40D0" w:rsidP="00BB40D0">
      <w:pPr>
        <w:rPr>
          <w:rFonts w:ascii="Calibri" w:hAnsi="Calibri" w:cs="Calibri"/>
        </w:rPr>
      </w:pPr>
      <w:r>
        <w:rPr>
          <w:rFonts w:ascii="Calibri" w:hAnsi="Calibri" w:cs="Calibri"/>
        </w:rPr>
        <w:t>Vroege herkenning van potentiële kwet</w:t>
      </w:r>
      <w:r w:rsidR="00886B38">
        <w:rPr>
          <w:rFonts w:ascii="Calibri" w:hAnsi="Calibri" w:cs="Calibri"/>
        </w:rPr>
        <w:t>sbaarheid bij de oudere patiënt</w:t>
      </w:r>
      <w:r>
        <w:rPr>
          <w:rFonts w:ascii="Calibri" w:hAnsi="Calibri" w:cs="Calibri"/>
        </w:rPr>
        <w:t xml:space="preserve"> (</w:t>
      </w:r>
      <w:r w:rsidR="009C4BD3" w:rsidRPr="009C4BD3">
        <w:rPr>
          <w:rFonts w:ascii="Calibri" w:hAnsi="Calibri" w:cs="Calibri"/>
        </w:rPr>
        <w:t>≥</w:t>
      </w:r>
      <w:r w:rsidR="009C4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70 jaar) op de polikliniek. D</w:t>
      </w:r>
      <w:r w:rsidRPr="00BB40D0">
        <w:rPr>
          <w:rFonts w:ascii="Calibri" w:hAnsi="Calibri" w:cs="Calibri"/>
        </w:rPr>
        <w:t>e</w:t>
      </w:r>
      <w:r>
        <w:rPr>
          <w:rFonts w:ascii="Calibri" w:hAnsi="Calibri" w:cs="Calibri"/>
        </w:rPr>
        <w:t>ze</w:t>
      </w:r>
      <w:r w:rsidRPr="00BB40D0">
        <w:rPr>
          <w:rFonts w:ascii="Calibri" w:hAnsi="Calibri" w:cs="Calibri"/>
        </w:rPr>
        <w:t xml:space="preserve"> kwetsbaarheid </w:t>
      </w:r>
      <w:r>
        <w:rPr>
          <w:rFonts w:ascii="Calibri" w:hAnsi="Calibri" w:cs="Calibri"/>
        </w:rPr>
        <w:t xml:space="preserve">is </w:t>
      </w:r>
      <w:r w:rsidRPr="00BB40D0">
        <w:rPr>
          <w:rFonts w:ascii="Calibri" w:hAnsi="Calibri" w:cs="Calibri"/>
        </w:rPr>
        <w:t xml:space="preserve">in belangrijke mate </w:t>
      </w:r>
      <w:r>
        <w:rPr>
          <w:rFonts w:ascii="Calibri" w:hAnsi="Calibri" w:cs="Calibri"/>
        </w:rPr>
        <w:t xml:space="preserve">bepalend voor </w:t>
      </w:r>
      <w:r w:rsidRPr="00BB40D0">
        <w:rPr>
          <w:rFonts w:ascii="Calibri" w:hAnsi="Calibri" w:cs="Calibri"/>
        </w:rPr>
        <w:t>het risico op zie</w:t>
      </w:r>
      <w:r>
        <w:rPr>
          <w:rFonts w:ascii="Calibri" w:hAnsi="Calibri" w:cs="Calibri"/>
        </w:rPr>
        <w:t>kenhuiscomplicaties</w:t>
      </w:r>
      <w:r w:rsidRPr="00BB40D0">
        <w:rPr>
          <w:rFonts w:ascii="Calibri" w:hAnsi="Calibri" w:cs="Calibri"/>
        </w:rPr>
        <w:t xml:space="preserve">. </w:t>
      </w:r>
      <w:r w:rsidR="00E82530">
        <w:rPr>
          <w:rFonts w:ascii="Calibri" w:hAnsi="Calibri" w:cs="Calibri"/>
        </w:rPr>
        <w:t xml:space="preserve">Vroege herkenning is noodzakelijk om een juiste afwezig te kunnen maken in de behandel mogelijkheden voor de oudere en om ernstige ziekenhuiscomplicaties (waaronder delier), lange ligduur/duur van herstel te voorkomen. </w:t>
      </w:r>
      <w:r>
        <w:rPr>
          <w:rFonts w:ascii="Calibri" w:hAnsi="Calibri" w:cs="Calibri"/>
        </w:rPr>
        <w:t>D</w:t>
      </w:r>
      <w:r w:rsidRPr="00BB40D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potentiële</w:t>
      </w:r>
      <w:r w:rsidRPr="00BB40D0">
        <w:rPr>
          <w:rFonts w:ascii="Calibri" w:hAnsi="Calibri" w:cs="Calibri"/>
        </w:rPr>
        <w:t xml:space="preserve"> kwetsbaarheid van de patiënt </w:t>
      </w:r>
      <w:r>
        <w:rPr>
          <w:rFonts w:ascii="Calibri" w:hAnsi="Calibri" w:cs="Calibri"/>
        </w:rPr>
        <w:t>wordt vastges</w:t>
      </w:r>
      <w:r w:rsidRPr="00BB40D0">
        <w:rPr>
          <w:rFonts w:ascii="Calibri" w:hAnsi="Calibri" w:cs="Calibri"/>
        </w:rPr>
        <w:t>tel</w:t>
      </w:r>
      <w:r>
        <w:rPr>
          <w:rFonts w:ascii="Calibri" w:hAnsi="Calibri" w:cs="Calibri"/>
        </w:rPr>
        <w:t>d</w:t>
      </w:r>
      <w:r w:rsidR="00BF6BDA">
        <w:rPr>
          <w:rFonts w:ascii="Calibri" w:hAnsi="Calibri" w:cs="Calibri"/>
        </w:rPr>
        <w:t xml:space="preserve"> met de GFI: de Groningen </w:t>
      </w:r>
      <w:proofErr w:type="spellStart"/>
      <w:r w:rsidRPr="00BB40D0">
        <w:rPr>
          <w:rFonts w:ascii="Calibri" w:hAnsi="Calibri" w:cs="Calibri"/>
        </w:rPr>
        <w:t>Frailty</w:t>
      </w:r>
      <w:proofErr w:type="spellEnd"/>
      <w:r w:rsidRPr="00BB40D0">
        <w:rPr>
          <w:rFonts w:ascii="Calibri" w:hAnsi="Calibri" w:cs="Calibri"/>
        </w:rPr>
        <w:t xml:space="preserve"> Indicator. </w:t>
      </w:r>
    </w:p>
    <w:p w:rsidR="00BB40D0" w:rsidRDefault="00BB40D0" w:rsidP="00BB40D0">
      <w:pPr>
        <w:rPr>
          <w:rFonts w:ascii="Calibri" w:hAnsi="Calibri" w:cs="Calibri"/>
        </w:rPr>
      </w:pPr>
    </w:p>
    <w:p w:rsidR="00BB40D0" w:rsidRDefault="00BB40D0" w:rsidP="009C4BD3">
      <w:pPr>
        <w:pStyle w:val="Duidelijkcitaat"/>
        <w:ind w:left="0"/>
      </w:pPr>
      <w:r>
        <w:t>Toepassing</w:t>
      </w:r>
    </w:p>
    <w:p w:rsidR="009C4BD3" w:rsidRDefault="009C4BD3" w:rsidP="009C4BD3">
      <w:pPr>
        <w:rPr>
          <w:rFonts w:ascii="Calibri" w:hAnsi="Calibri" w:cs="Calibri"/>
        </w:rPr>
      </w:pPr>
      <w:r w:rsidRPr="009C4BD3">
        <w:rPr>
          <w:rFonts w:ascii="Calibri" w:hAnsi="Calibri" w:cs="Calibri"/>
        </w:rPr>
        <w:t xml:space="preserve">Alle patiënten van ≥ 70 jaar </w:t>
      </w:r>
      <w:r>
        <w:rPr>
          <w:rFonts w:ascii="Calibri" w:hAnsi="Calibri" w:cs="Calibri"/>
        </w:rPr>
        <w:t>die in aanmerking voor een electieve behandeling en hiervoor een polikliniek bezoeken</w:t>
      </w:r>
      <w:r w:rsidR="00BF6BDA">
        <w:rPr>
          <w:rFonts w:ascii="Calibri" w:hAnsi="Calibri" w:cs="Calibri"/>
        </w:rPr>
        <w:t>.</w:t>
      </w:r>
    </w:p>
    <w:p w:rsidR="009C4BD3" w:rsidRDefault="009C4BD3" w:rsidP="009C4BD3">
      <w:pPr>
        <w:rPr>
          <w:rFonts w:ascii="Calibri" w:hAnsi="Calibri" w:cs="Calibri"/>
        </w:rPr>
      </w:pPr>
    </w:p>
    <w:p w:rsidR="009C4BD3" w:rsidRPr="009C4BD3" w:rsidRDefault="009C4BD3" w:rsidP="009C4BD3">
      <w:pPr>
        <w:rPr>
          <w:rFonts w:ascii="Calibri" w:hAnsi="Calibri" w:cs="Calibri"/>
        </w:rPr>
      </w:pPr>
      <w:r>
        <w:rPr>
          <w:rFonts w:ascii="Calibri" w:hAnsi="Calibri" w:cs="Calibri"/>
        </w:rPr>
        <w:t>N.B. Dit protocol betreft ook patiënten &lt;70 indien sprake is van multiproblematiek/ernstige comorbiditei</w:t>
      </w:r>
      <w:r w:rsidR="00BF6BDA">
        <w:rPr>
          <w:rFonts w:ascii="Calibri" w:hAnsi="Calibri" w:cs="Calibri"/>
        </w:rPr>
        <w:t>t en/of cognitieve stoornissen.</w:t>
      </w:r>
    </w:p>
    <w:p w:rsidR="00F95935" w:rsidRDefault="00F947ED" w:rsidP="00F947ED">
      <w:pPr>
        <w:pStyle w:val="Duidelijkcitaat"/>
        <w:ind w:left="0"/>
      </w:pPr>
      <w:r>
        <w:t>Doelgroep</w:t>
      </w:r>
    </w:p>
    <w:p w:rsidR="00F95935" w:rsidRPr="00BB40D0" w:rsidRDefault="00BB40D0" w:rsidP="00BB40D0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BB40D0">
        <w:rPr>
          <w:rFonts w:ascii="Calibri" w:hAnsi="Calibri" w:cs="Calibri"/>
        </w:rPr>
        <w:t>Medisch specialisten/VS/PA/AIOS/ANIOS</w:t>
      </w:r>
    </w:p>
    <w:p w:rsidR="00BB40D0" w:rsidRPr="00BB40D0" w:rsidRDefault="00BB40D0" w:rsidP="00BB40D0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BB40D0">
        <w:rPr>
          <w:rFonts w:ascii="Calibri" w:hAnsi="Calibri" w:cs="Calibri"/>
        </w:rPr>
        <w:t>Verpleegkundigen</w:t>
      </w:r>
    </w:p>
    <w:p w:rsidR="00BB40D0" w:rsidRPr="00BB40D0" w:rsidRDefault="00BB40D0" w:rsidP="00BB40D0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BB40D0">
        <w:rPr>
          <w:rFonts w:ascii="Calibri" w:hAnsi="Calibri" w:cs="Calibri"/>
        </w:rPr>
        <w:t>Doktersassistenten</w:t>
      </w:r>
    </w:p>
    <w:p w:rsidR="00BB40D0" w:rsidRPr="00BB40D0" w:rsidRDefault="00BB40D0" w:rsidP="00BB40D0">
      <w:pPr>
        <w:pStyle w:val="Lijstalinea"/>
        <w:numPr>
          <w:ilvl w:val="0"/>
          <w:numId w:val="5"/>
        </w:numPr>
        <w:rPr>
          <w:rFonts w:ascii="Calibri" w:hAnsi="Calibri" w:cs="Calibri"/>
        </w:rPr>
      </w:pPr>
      <w:r w:rsidRPr="00BB40D0">
        <w:rPr>
          <w:rFonts w:ascii="Calibri" w:hAnsi="Calibri" w:cs="Calibri"/>
        </w:rPr>
        <w:t xml:space="preserve">Polimedewerkers </w:t>
      </w:r>
    </w:p>
    <w:p w:rsidR="00943D67" w:rsidRPr="00943D67" w:rsidRDefault="00943D67" w:rsidP="00943D67">
      <w:pPr>
        <w:pBdr>
          <w:bottom w:val="single" w:sz="4" w:space="4" w:color="4F81BD"/>
        </w:pBdr>
        <w:spacing w:before="200" w:after="280"/>
        <w:ind w:right="936"/>
        <w:rPr>
          <w:rFonts w:eastAsiaTheme="majorEastAsia"/>
          <w:b/>
          <w:bCs/>
          <w:i/>
          <w:iCs/>
          <w:color w:val="4F81BD"/>
        </w:rPr>
      </w:pPr>
      <w:r w:rsidRPr="00943D67">
        <w:rPr>
          <w:rFonts w:eastAsiaTheme="majorEastAsia"/>
          <w:b/>
          <w:bCs/>
          <w:i/>
          <w:iCs/>
          <w:color w:val="4F81BD"/>
        </w:rPr>
        <w:t>Werkwijze:</w:t>
      </w:r>
    </w:p>
    <w:p w:rsidR="00CB6E67" w:rsidRDefault="009C4BD3" w:rsidP="00CB6E6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CB6E67">
        <w:rPr>
          <w:rFonts w:ascii="Calibri" w:hAnsi="Calibri" w:cs="Calibri"/>
        </w:rPr>
        <w:t>Open in HIX onder aanvullend onderzoek de GFI via de scorelijst: kwetsbaarheid</w:t>
      </w:r>
      <w:r w:rsidR="00CB6E67" w:rsidRPr="00CB6E67">
        <w:rPr>
          <w:rFonts w:ascii="Calibri" w:hAnsi="Calibri" w:cs="Calibri"/>
        </w:rPr>
        <w:t xml:space="preserve"> </w:t>
      </w:r>
    </w:p>
    <w:p w:rsidR="00CB6E67" w:rsidRDefault="00CB6E67" w:rsidP="00CB6E67">
      <w:pPr>
        <w:pStyle w:val="Lijstalinea"/>
        <w:rPr>
          <w:rFonts w:ascii="Calibri" w:hAnsi="Calibri" w:cs="Calibri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9A8F" wp14:editId="088536A5">
                <wp:simplePos x="0" y="0"/>
                <wp:positionH relativeFrom="column">
                  <wp:posOffset>233680</wp:posOffset>
                </wp:positionH>
                <wp:positionV relativeFrom="paragraph">
                  <wp:posOffset>1259205</wp:posOffset>
                </wp:positionV>
                <wp:extent cx="2057400" cy="276225"/>
                <wp:effectExtent l="0" t="0" r="19050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" o:spid="_x0000_s1026" style="position:absolute;margin-left:18.4pt;margin-top:99.15pt;width:16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556A3CE7" wp14:editId="67AF56A3">
            <wp:extent cx="4242843" cy="2428875"/>
            <wp:effectExtent l="19050" t="19050" r="2476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936" t="10298" r="15586" b="35279"/>
                    <a:stretch/>
                  </pic:blipFill>
                  <pic:spPr bwMode="auto">
                    <a:xfrm>
                      <a:off x="0" y="0"/>
                      <a:ext cx="4254029" cy="24352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E67" w:rsidRPr="00CB6E67" w:rsidRDefault="00CB6E67" w:rsidP="00CB6E6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CB6E67">
        <w:rPr>
          <w:rFonts w:ascii="Calibri" w:hAnsi="Calibri" w:cs="Calibri"/>
        </w:rPr>
        <w:lastRenderedPageBreak/>
        <w:t xml:space="preserve">Via het verpleegkundig dossier via de scorelijst </w:t>
      </w:r>
    </w:p>
    <w:p w:rsidR="00CB6E67" w:rsidRDefault="00CB6E67" w:rsidP="00CB6E67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7912" wp14:editId="51EB89C5">
                <wp:simplePos x="0" y="0"/>
                <wp:positionH relativeFrom="column">
                  <wp:posOffset>1786255</wp:posOffset>
                </wp:positionH>
                <wp:positionV relativeFrom="paragraph">
                  <wp:posOffset>2082165</wp:posOffset>
                </wp:positionV>
                <wp:extent cx="2057400" cy="276225"/>
                <wp:effectExtent l="0" t="0" r="19050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" o:spid="_x0000_s1026" style="position:absolute;margin-left:140.65pt;margin-top:163.95pt;width:16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11296D" wp14:editId="316F12CA">
            <wp:extent cx="4826872" cy="57340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041" r="37422" b="3834"/>
                    <a:stretch/>
                  </pic:blipFill>
                  <pic:spPr bwMode="auto">
                    <a:xfrm>
                      <a:off x="0" y="0"/>
                      <a:ext cx="4836279" cy="574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E67" w:rsidRDefault="00CB6E67" w:rsidP="009C4BD3">
      <w:pPr>
        <w:pStyle w:val="Lijstalinea"/>
        <w:rPr>
          <w:rFonts w:ascii="Calibri" w:hAnsi="Calibri" w:cs="Calibri"/>
        </w:rPr>
      </w:pPr>
    </w:p>
    <w:p w:rsidR="004350C6" w:rsidRPr="004350C6" w:rsidRDefault="004350C6" w:rsidP="004350C6">
      <w:pPr>
        <w:pStyle w:val="Default"/>
        <w:numPr>
          <w:ilvl w:val="0"/>
          <w:numId w:val="1"/>
        </w:numPr>
        <w:spacing w:after="43"/>
        <w:rPr>
          <w:rFonts w:ascii="Calibri" w:hAnsi="Calibri" w:cs="Calibri"/>
          <w:color w:val="auto"/>
        </w:rPr>
      </w:pPr>
      <w:r w:rsidRPr="004350C6">
        <w:rPr>
          <w:rFonts w:ascii="Calibri" w:hAnsi="Calibri" w:cs="Calibri"/>
          <w:color w:val="auto"/>
        </w:rPr>
        <w:t xml:space="preserve">Afname GFI: </w:t>
      </w:r>
    </w:p>
    <w:p w:rsidR="004350C6" w:rsidRPr="004350C6" w:rsidRDefault="004350C6" w:rsidP="004350C6">
      <w:pPr>
        <w:pStyle w:val="Default"/>
        <w:numPr>
          <w:ilvl w:val="1"/>
          <w:numId w:val="1"/>
        </w:numPr>
        <w:spacing w:after="43"/>
        <w:rPr>
          <w:rFonts w:ascii="Calibri" w:hAnsi="Calibri" w:cs="Calibri"/>
          <w:color w:val="auto"/>
        </w:rPr>
      </w:pPr>
      <w:r w:rsidRPr="004350C6">
        <w:rPr>
          <w:rFonts w:ascii="Calibri" w:hAnsi="Calibri" w:cs="Calibri"/>
          <w:color w:val="auto"/>
        </w:rPr>
        <w:t xml:space="preserve">De behandelaar dan wel gedelegeerde  stelt de 15 vragen </w:t>
      </w:r>
      <w:r w:rsidR="00BF6BDA">
        <w:rPr>
          <w:rFonts w:ascii="Calibri" w:hAnsi="Calibri" w:cs="Calibri"/>
          <w:color w:val="auto"/>
        </w:rPr>
        <w:t>letterlijk aan de patiënt/mantelzorger.</w:t>
      </w:r>
    </w:p>
    <w:p w:rsidR="004350C6" w:rsidRPr="004350C6" w:rsidRDefault="004350C6" w:rsidP="004350C6">
      <w:pPr>
        <w:pStyle w:val="Default"/>
        <w:numPr>
          <w:ilvl w:val="1"/>
          <w:numId w:val="1"/>
        </w:numPr>
        <w:spacing w:after="43"/>
        <w:rPr>
          <w:rFonts w:ascii="Calibri" w:hAnsi="Calibri" w:cs="Calibri"/>
          <w:color w:val="auto"/>
        </w:rPr>
      </w:pPr>
      <w:r w:rsidRPr="004350C6">
        <w:rPr>
          <w:rFonts w:ascii="Calibri" w:hAnsi="Calibri" w:cs="Calibri"/>
          <w:color w:val="auto"/>
        </w:rPr>
        <w:t>De vragen gaan over de situatie van de patiënt van de afgelopen maand, de situatie voordat de patiënt bijvoorbeeld acuut ziek werd</w:t>
      </w:r>
      <w:r w:rsidR="00BF6BDA">
        <w:rPr>
          <w:rFonts w:ascii="Calibri" w:hAnsi="Calibri" w:cs="Calibri"/>
          <w:color w:val="auto"/>
        </w:rPr>
        <w:t>.</w:t>
      </w:r>
    </w:p>
    <w:p w:rsidR="004350C6" w:rsidRPr="004350C6" w:rsidRDefault="004350C6" w:rsidP="004350C6">
      <w:pPr>
        <w:pStyle w:val="Default"/>
        <w:numPr>
          <w:ilvl w:val="1"/>
          <w:numId w:val="1"/>
        </w:numPr>
        <w:spacing w:after="43"/>
        <w:rPr>
          <w:rFonts w:ascii="Calibri" w:hAnsi="Calibri" w:cs="Calibri"/>
          <w:color w:val="auto"/>
        </w:rPr>
      </w:pPr>
      <w:r w:rsidRPr="004350C6">
        <w:rPr>
          <w:rFonts w:ascii="Calibri" w:hAnsi="Calibri" w:cs="Calibri"/>
          <w:color w:val="auto"/>
        </w:rPr>
        <w:t xml:space="preserve">Wanneer de patiënt deze vragen zelf niet kan beantwoorden, stel ze dan aan de direct naaste (diegene die bij de anamnese aanwezig is of de eerste contactpersoon). </w:t>
      </w:r>
    </w:p>
    <w:p w:rsidR="004350C6" w:rsidRPr="004350C6" w:rsidRDefault="004350C6" w:rsidP="004350C6">
      <w:pPr>
        <w:pStyle w:val="Default"/>
        <w:numPr>
          <w:ilvl w:val="1"/>
          <w:numId w:val="1"/>
        </w:numPr>
        <w:spacing w:after="43"/>
        <w:rPr>
          <w:rFonts w:ascii="Calibri" w:hAnsi="Calibri" w:cs="Calibri"/>
          <w:color w:val="auto"/>
        </w:rPr>
      </w:pPr>
      <w:r w:rsidRPr="004350C6">
        <w:rPr>
          <w:rFonts w:ascii="Calibri" w:hAnsi="Calibri" w:cs="Calibri"/>
          <w:color w:val="auto"/>
        </w:rPr>
        <w:t>Een totaalscore ≥ 4 duidt op een potentieel kwetsbare patiënt</w:t>
      </w:r>
      <w:r w:rsidR="00BF6BDA">
        <w:rPr>
          <w:rFonts w:ascii="Calibri" w:hAnsi="Calibri" w:cs="Calibri"/>
          <w:color w:val="auto"/>
        </w:rPr>
        <w:t>.</w:t>
      </w:r>
    </w:p>
    <w:p w:rsidR="00943D67" w:rsidRDefault="00943D67" w:rsidP="00943D6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B36D83">
        <w:rPr>
          <w:rFonts w:ascii="Calibri" w:hAnsi="Calibri" w:cs="Calibri"/>
        </w:rPr>
        <w:t>ij een score van 4 of hoger</w:t>
      </w:r>
      <w:r w:rsidR="004350C6">
        <w:rPr>
          <w:rFonts w:ascii="Calibri" w:hAnsi="Calibri" w:cs="Calibri"/>
        </w:rPr>
        <w:t xml:space="preserve"> wordt patiënt </w:t>
      </w:r>
      <w:r>
        <w:rPr>
          <w:rFonts w:ascii="Calibri" w:hAnsi="Calibri" w:cs="Calibri"/>
        </w:rPr>
        <w:t>verw</w:t>
      </w:r>
      <w:r w:rsidR="004350C6">
        <w:rPr>
          <w:rFonts w:ascii="Calibri" w:hAnsi="Calibri" w:cs="Calibri"/>
        </w:rPr>
        <w:t>e</w:t>
      </w:r>
      <w:r>
        <w:rPr>
          <w:rFonts w:ascii="Calibri" w:hAnsi="Calibri" w:cs="Calibri"/>
        </w:rPr>
        <w:t>zen naar de geriatrie</w:t>
      </w:r>
      <w:r w:rsidR="004350C6">
        <w:rPr>
          <w:rFonts w:ascii="Calibri" w:hAnsi="Calibri" w:cs="Calibri"/>
        </w:rPr>
        <w:t xml:space="preserve"> voor uitgebrei</w:t>
      </w:r>
      <w:r w:rsidR="000C0A19">
        <w:rPr>
          <w:rFonts w:ascii="Calibri" w:hAnsi="Calibri" w:cs="Calibri"/>
        </w:rPr>
        <w:t xml:space="preserve">de analyse van de kwetsbaarheid. </w:t>
      </w:r>
    </w:p>
    <w:p w:rsidR="000C0A19" w:rsidRPr="000C0A19" w:rsidRDefault="000C0A19" w:rsidP="000C0A19">
      <w:pPr>
        <w:ind w:left="720"/>
        <w:rPr>
          <w:rFonts w:ascii="Calibri" w:hAnsi="Calibri" w:cs="Calibri"/>
        </w:rPr>
      </w:pPr>
    </w:p>
    <w:p w:rsidR="004350C6" w:rsidRPr="004350C6" w:rsidRDefault="004350C6" w:rsidP="004350C6">
      <w:pPr>
        <w:rPr>
          <w:rFonts w:ascii="Calibri" w:hAnsi="Calibri" w:cs="Calibri"/>
        </w:rPr>
      </w:pPr>
      <w:r w:rsidRPr="004350C6">
        <w:rPr>
          <w:rFonts w:ascii="Calibri" w:hAnsi="Calibri" w:cs="Calibri"/>
        </w:rPr>
        <w:t>N.B.</w:t>
      </w:r>
      <w:r>
        <w:rPr>
          <w:rFonts w:ascii="Calibri" w:hAnsi="Calibri" w:cs="Calibri"/>
        </w:rPr>
        <w:t xml:space="preserve"> Ook bij een niet-pluis gevoel is een verwij</w:t>
      </w:r>
      <w:r w:rsidR="00BF6BDA">
        <w:rPr>
          <w:rFonts w:ascii="Calibri" w:hAnsi="Calibri" w:cs="Calibri"/>
        </w:rPr>
        <w:t>zing naar geriatrie geïndiceerd.</w:t>
      </w:r>
    </w:p>
    <w:p w:rsidR="00943D67" w:rsidRDefault="00943D67" w:rsidP="00943D67"/>
    <w:sectPr w:rsidR="0094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32"/>
    <w:multiLevelType w:val="hybridMultilevel"/>
    <w:tmpl w:val="04FA4BAC"/>
    <w:lvl w:ilvl="0" w:tplc="BDB8F19E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093080"/>
    <w:multiLevelType w:val="hybridMultilevel"/>
    <w:tmpl w:val="CF1871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FDF"/>
    <w:multiLevelType w:val="hybridMultilevel"/>
    <w:tmpl w:val="2E2EF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2D0"/>
    <w:multiLevelType w:val="hybridMultilevel"/>
    <w:tmpl w:val="33DE5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D9E"/>
    <w:multiLevelType w:val="hybridMultilevel"/>
    <w:tmpl w:val="E4D43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70B70"/>
    <w:multiLevelType w:val="hybridMultilevel"/>
    <w:tmpl w:val="8DC43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67"/>
    <w:rsid w:val="000C0A19"/>
    <w:rsid w:val="004350C6"/>
    <w:rsid w:val="00576440"/>
    <w:rsid w:val="006473D0"/>
    <w:rsid w:val="00886B38"/>
    <w:rsid w:val="00943D67"/>
    <w:rsid w:val="009C4BD3"/>
    <w:rsid w:val="00BB40D0"/>
    <w:rsid w:val="00BF6BDA"/>
    <w:rsid w:val="00CB6E67"/>
    <w:rsid w:val="00E82530"/>
    <w:rsid w:val="00F947ED"/>
    <w:rsid w:val="00F95935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D67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3D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3D67"/>
    <w:rPr>
      <w:b/>
      <w:bCs/>
      <w:i/>
      <w:iCs/>
      <w:color w:val="4F81BD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94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uiPriority w:val="21"/>
    <w:qFormat/>
    <w:rsid w:val="00FD59AF"/>
    <w:rPr>
      <w:b/>
      <w:bCs/>
      <w:i/>
      <w:iCs/>
      <w:color w:val="4F81BD"/>
    </w:rPr>
  </w:style>
  <w:style w:type="paragraph" w:customStyle="1" w:styleId="Default">
    <w:name w:val="Default"/>
    <w:rsid w:val="00BB4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9C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D67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3D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3D67"/>
    <w:rPr>
      <w:b/>
      <w:bCs/>
      <w:i/>
      <w:iCs/>
      <w:color w:val="4F81BD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94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uiPriority w:val="21"/>
    <w:qFormat/>
    <w:rsid w:val="00FD59AF"/>
    <w:rPr>
      <w:b/>
      <w:bCs/>
      <w:i/>
      <w:iCs/>
      <w:color w:val="4F81BD"/>
    </w:rPr>
  </w:style>
  <w:style w:type="paragraph" w:customStyle="1" w:styleId="Default">
    <w:name w:val="Default"/>
    <w:rsid w:val="00BB4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9C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3997-7652-484E-97AD-A172C6B4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Albers</dc:creator>
  <cp:lastModifiedBy>Marieke Peters</cp:lastModifiedBy>
  <cp:revision>6</cp:revision>
  <dcterms:created xsi:type="dcterms:W3CDTF">2019-02-22T11:53:00Z</dcterms:created>
  <dcterms:modified xsi:type="dcterms:W3CDTF">2019-05-03T13:40:00Z</dcterms:modified>
</cp:coreProperties>
</file>